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AA3" w:rsidRPr="00425AA3" w:rsidRDefault="00425AA3" w:rsidP="002C084A">
      <w:pPr>
        <w:pStyle w:val="a6"/>
        <w:spacing w:line="560" w:lineRule="exact"/>
        <w:rPr>
          <w:rFonts w:ascii="黑体" w:eastAsia="黑体" w:hAnsi="黑体"/>
          <w:sz w:val="32"/>
          <w:szCs w:val="32"/>
        </w:rPr>
      </w:pPr>
      <w:r>
        <w:rPr>
          <w:rFonts w:ascii="黑体" w:eastAsia="黑体" w:hAnsi="黑体" w:hint="eastAsia"/>
          <w:sz w:val="32"/>
          <w:szCs w:val="32"/>
        </w:rPr>
        <w:t>附件</w:t>
      </w:r>
      <w:r w:rsidR="00E04D17">
        <w:rPr>
          <w:rFonts w:ascii="黑体" w:eastAsia="黑体" w:hAnsi="黑体" w:hint="eastAsia"/>
          <w:sz w:val="32"/>
          <w:szCs w:val="32"/>
        </w:rPr>
        <w:t>7</w:t>
      </w:r>
    </w:p>
    <w:p w:rsidR="002139FF" w:rsidRPr="00167903" w:rsidRDefault="00C40495" w:rsidP="002139FF">
      <w:pPr>
        <w:pStyle w:val="a6"/>
        <w:spacing w:line="560" w:lineRule="exact"/>
        <w:jc w:val="center"/>
        <w:rPr>
          <w:rFonts w:ascii="方正小标宋_GBK" w:eastAsia="方正小标宋_GBK"/>
          <w:sz w:val="44"/>
          <w:szCs w:val="44"/>
        </w:rPr>
      </w:pPr>
      <w:r w:rsidRPr="00167903">
        <w:rPr>
          <w:rFonts w:ascii="方正小标宋_GBK" w:eastAsia="方正小标宋_GBK" w:hint="eastAsia"/>
          <w:sz w:val="44"/>
          <w:szCs w:val="44"/>
        </w:rPr>
        <w:t>昌都市纪委监委202</w:t>
      </w:r>
      <w:r w:rsidR="002139FF" w:rsidRPr="00167903">
        <w:rPr>
          <w:rFonts w:ascii="方正小标宋_GBK" w:eastAsia="方正小标宋_GBK" w:hint="eastAsia"/>
          <w:sz w:val="44"/>
          <w:szCs w:val="44"/>
        </w:rPr>
        <w:t>4</w:t>
      </w:r>
      <w:r w:rsidRPr="00167903">
        <w:rPr>
          <w:rFonts w:ascii="方正小标宋_GBK" w:eastAsia="方正小标宋_GBK" w:hint="eastAsia"/>
          <w:sz w:val="44"/>
          <w:szCs w:val="44"/>
        </w:rPr>
        <w:t>年</w:t>
      </w:r>
      <w:r w:rsidR="005807C3" w:rsidRPr="00167903">
        <w:rPr>
          <w:rFonts w:ascii="方正小标宋_GBK" w:eastAsia="方正小标宋_GBK" w:hint="eastAsia"/>
          <w:sz w:val="44"/>
          <w:szCs w:val="44"/>
        </w:rPr>
        <w:t>度</w:t>
      </w:r>
      <w:r w:rsidR="002139FF" w:rsidRPr="00167903">
        <w:rPr>
          <w:rFonts w:ascii="方正小标宋_GBK" w:eastAsia="方正小标宋_GBK" w:hint="eastAsia"/>
          <w:sz w:val="44"/>
          <w:szCs w:val="44"/>
        </w:rPr>
        <w:t>办案业务</w:t>
      </w:r>
    </w:p>
    <w:p w:rsidR="00257832" w:rsidRPr="00167903" w:rsidRDefault="0049749F" w:rsidP="002139FF">
      <w:pPr>
        <w:pStyle w:val="a6"/>
        <w:spacing w:line="560" w:lineRule="exact"/>
        <w:jc w:val="center"/>
        <w:rPr>
          <w:rFonts w:ascii="方正小标宋_GBK" w:eastAsia="方正小标宋_GBK"/>
          <w:sz w:val="44"/>
          <w:szCs w:val="44"/>
        </w:rPr>
      </w:pPr>
      <w:r w:rsidRPr="00167903">
        <w:rPr>
          <w:rFonts w:ascii="方正小标宋_GBK" w:eastAsia="方正小标宋_GBK" w:hint="eastAsia"/>
          <w:sz w:val="44"/>
          <w:szCs w:val="44"/>
        </w:rPr>
        <w:t>经费</w:t>
      </w:r>
      <w:r w:rsidR="00EB692F" w:rsidRPr="00167903">
        <w:rPr>
          <w:rFonts w:ascii="方正小标宋_GBK" w:eastAsia="方正小标宋_GBK" w:hint="eastAsia"/>
          <w:sz w:val="44"/>
          <w:szCs w:val="44"/>
        </w:rPr>
        <w:t>支出绩效评价报告</w:t>
      </w:r>
    </w:p>
    <w:p w:rsidR="00AB1E23" w:rsidRPr="00EB692F" w:rsidRDefault="00AB1E23" w:rsidP="002C084A">
      <w:pPr>
        <w:spacing w:line="560" w:lineRule="exact"/>
        <w:ind w:firstLineChars="0" w:firstLine="0"/>
        <w:rPr>
          <w:rFonts w:eastAsia="楷体" w:hAnsi="楷体"/>
          <w:bCs/>
          <w:sz w:val="32"/>
          <w:szCs w:val="32"/>
        </w:rPr>
      </w:pPr>
    </w:p>
    <w:p w:rsidR="0049749F" w:rsidRPr="0049749F" w:rsidRDefault="007862FC" w:rsidP="002C084A">
      <w:pPr>
        <w:spacing w:line="560" w:lineRule="exact"/>
        <w:ind w:firstLine="640"/>
        <w:rPr>
          <w:rFonts w:eastAsia="黑体"/>
          <w:bCs/>
          <w:sz w:val="32"/>
          <w:szCs w:val="32"/>
        </w:rPr>
      </w:pPr>
      <w:r w:rsidRPr="00DD186C">
        <w:rPr>
          <w:rFonts w:eastAsia="黑体"/>
          <w:bCs/>
          <w:sz w:val="32"/>
          <w:szCs w:val="32"/>
        </w:rPr>
        <w:t>一、</w:t>
      </w:r>
      <w:r w:rsidR="00415BC1">
        <w:rPr>
          <w:rFonts w:eastAsia="黑体" w:hint="eastAsia"/>
          <w:bCs/>
          <w:sz w:val="32"/>
          <w:szCs w:val="32"/>
        </w:rPr>
        <w:t>项目</w:t>
      </w:r>
      <w:r w:rsidR="00E925C3" w:rsidRPr="00DD186C">
        <w:rPr>
          <w:rFonts w:eastAsia="黑体"/>
          <w:bCs/>
          <w:sz w:val="32"/>
          <w:szCs w:val="32"/>
        </w:rPr>
        <w:t>基本情况</w:t>
      </w:r>
    </w:p>
    <w:p w:rsidR="007D0016" w:rsidRDefault="0061440F" w:rsidP="007D0016">
      <w:pPr>
        <w:pStyle w:val="a9"/>
        <w:spacing w:line="560" w:lineRule="exact"/>
        <w:ind w:firstLineChars="200" w:firstLine="640"/>
        <w:rPr>
          <w:rFonts w:ascii="仿宋_GB2312" w:eastAsia="仿宋_GB2312" w:hAnsi="仿宋" w:cs="仿宋"/>
          <w:sz w:val="32"/>
          <w:szCs w:val="32"/>
        </w:rPr>
      </w:pPr>
      <w:r>
        <w:rPr>
          <w:rFonts w:eastAsia="楷体" w:hAnsi="楷体" w:hint="eastAsia"/>
          <w:sz w:val="32"/>
          <w:szCs w:val="32"/>
        </w:rPr>
        <w:t>（一）项目背景。</w:t>
      </w:r>
      <w:r w:rsidR="007D0016">
        <w:rPr>
          <w:rFonts w:ascii="仿宋_GB2312" w:eastAsia="仿宋_GB2312" w:hAnsi="仿宋" w:cs="仿宋" w:hint="eastAsia"/>
          <w:sz w:val="32"/>
          <w:szCs w:val="32"/>
        </w:rPr>
        <w:t>审查调查是纪检监察部门的重要职责，是巩固反腐败斗争压倒性胜利的重要抓手，要坚持稳中求进的总基调，必须牢牢把握高质量发展这个目标。近年来，特别是监察体制改革以来，市纪委监委在区纪委监委和市委的坚强领导下，坚持以习近平新时代中国特色社会主义思想为指导，增强“四个意识”、坚定“四个自信”、做到“两个维护”，准确理解和把握运用监督执纪“四种形态”，坚定不移把讲政治落实到审查调查工作全过程，认真落实“两个为主”，对重要问题线索处置、重点案件查办，及时向市委和自治区纪委报告，不断积极稳妥的推动审查调查工作高质量发展。但从审查调查工作开展情况来看，还存在许多突出问题，例如谈话场所建设还不够规范，存在安全隐患、我市山高谷深、路遥道远，办案成本大等问题一定程度上影响了审查调查工作质量。进一步加大审查调查业务经费投入，有利于进一步提升审查调查工作基础设施保障，全面规范谈话场所建设，保障审查调查安全，解决审查调查工作需求，提升审查调查工作质量和效率，持续净化政治生态，推动党中央、区党委和市委的各项决策部署落地生根。</w:t>
      </w:r>
    </w:p>
    <w:p w:rsidR="002139FF" w:rsidRDefault="0049749F" w:rsidP="007D0016">
      <w:pPr>
        <w:pStyle w:val="a9"/>
        <w:spacing w:line="560" w:lineRule="exact"/>
        <w:ind w:firstLineChars="200" w:firstLine="640"/>
        <w:rPr>
          <w:rFonts w:ascii="仿宋_GB2312" w:eastAsia="仿宋_GB2312" w:hAnsi="仿宋" w:cs="仿宋"/>
          <w:sz w:val="32"/>
          <w:szCs w:val="32"/>
        </w:rPr>
      </w:pPr>
      <w:r>
        <w:rPr>
          <w:rFonts w:eastAsia="楷体" w:hAnsi="楷体" w:hint="eastAsia"/>
          <w:sz w:val="32"/>
          <w:szCs w:val="32"/>
        </w:rPr>
        <w:t>（</w:t>
      </w:r>
      <w:r w:rsidR="0061440F">
        <w:rPr>
          <w:rFonts w:eastAsia="楷体" w:hAnsi="楷体" w:hint="eastAsia"/>
          <w:sz w:val="32"/>
          <w:szCs w:val="32"/>
        </w:rPr>
        <w:t>二</w:t>
      </w:r>
      <w:r>
        <w:rPr>
          <w:rFonts w:eastAsia="楷体" w:hAnsi="楷体" w:hint="eastAsia"/>
          <w:sz w:val="32"/>
          <w:szCs w:val="32"/>
        </w:rPr>
        <w:t>）主要内容。</w:t>
      </w:r>
      <w:r w:rsidR="002139FF">
        <w:rPr>
          <w:rFonts w:ascii="仿宋_GB2312" w:eastAsia="仿宋_GB2312" w:hAnsi="仿宋" w:cs="仿宋" w:hint="eastAsia"/>
          <w:sz w:val="32"/>
          <w:szCs w:val="32"/>
        </w:rPr>
        <w:t>依照《中国共产党纪律处分条例》《中国</w:t>
      </w:r>
      <w:r w:rsidR="002139FF">
        <w:rPr>
          <w:rFonts w:ascii="仿宋_GB2312" w:eastAsia="仿宋_GB2312" w:hAnsi="仿宋" w:cs="仿宋" w:hint="eastAsia"/>
          <w:sz w:val="32"/>
          <w:szCs w:val="32"/>
        </w:rPr>
        <w:lastRenderedPageBreak/>
        <w:t>共产党纪律检查机关监督执纪工作规则》《中华人民共和国监察法》《监察机关监督执法工作规定》等相关纪律法规，聚焦党中央、中央纪委、区党委、区纪委和市委关于全面从严治党工作总要求，坚持稳中求进的总基调，坚持控制总量、遏制增量，准确把握“树木”和“森林”的关系，紧盯重点领域、重要岗位、重要节点，持续保持惩治腐败的高压态势、持续深化“三不”一体推进，持续净化我</w:t>
      </w:r>
      <w:r w:rsidR="007D0016">
        <w:rPr>
          <w:rFonts w:ascii="仿宋_GB2312" w:eastAsia="仿宋_GB2312" w:hAnsi="仿宋" w:cs="仿宋" w:hint="eastAsia"/>
          <w:sz w:val="32"/>
          <w:szCs w:val="32"/>
        </w:rPr>
        <w:t>市</w:t>
      </w:r>
      <w:r w:rsidR="002139FF">
        <w:rPr>
          <w:rFonts w:ascii="仿宋_GB2312" w:eastAsia="仿宋_GB2312" w:hAnsi="仿宋" w:cs="仿宋" w:hint="eastAsia"/>
          <w:sz w:val="32"/>
          <w:szCs w:val="32"/>
        </w:rPr>
        <w:t>政治生态，为全市各项工作有序发展保驾护航。</w:t>
      </w:r>
    </w:p>
    <w:p w:rsidR="001357F2" w:rsidRDefault="0049749F" w:rsidP="002C084A">
      <w:pPr>
        <w:spacing w:line="560" w:lineRule="exact"/>
        <w:ind w:firstLine="640"/>
        <w:rPr>
          <w:rFonts w:eastAsia="仿宋_GB2312"/>
          <w:sz w:val="32"/>
          <w:szCs w:val="32"/>
        </w:rPr>
      </w:pPr>
      <w:r>
        <w:rPr>
          <w:rFonts w:eastAsia="楷体" w:hAnsi="楷体" w:hint="eastAsia"/>
          <w:sz w:val="32"/>
          <w:szCs w:val="32"/>
        </w:rPr>
        <w:t>（</w:t>
      </w:r>
      <w:r w:rsidR="0061440F">
        <w:rPr>
          <w:rFonts w:eastAsia="楷体" w:hAnsi="楷体" w:hint="eastAsia"/>
          <w:sz w:val="32"/>
          <w:szCs w:val="32"/>
        </w:rPr>
        <w:t>三</w:t>
      </w:r>
      <w:r>
        <w:rPr>
          <w:rFonts w:eastAsia="楷体" w:hAnsi="楷体" w:hint="eastAsia"/>
          <w:sz w:val="32"/>
          <w:szCs w:val="32"/>
        </w:rPr>
        <w:t>）资金投入及使用情况。</w:t>
      </w:r>
      <w:r w:rsidRPr="0049749F">
        <w:rPr>
          <w:rFonts w:eastAsia="仿宋_GB2312"/>
          <w:sz w:val="32"/>
          <w:szCs w:val="32"/>
        </w:rPr>
        <w:t>202</w:t>
      </w:r>
      <w:r w:rsidR="002139FF">
        <w:rPr>
          <w:rFonts w:eastAsia="仿宋_GB2312" w:hint="eastAsia"/>
          <w:sz w:val="32"/>
          <w:szCs w:val="32"/>
        </w:rPr>
        <w:t>4</w:t>
      </w:r>
      <w:r w:rsidRPr="0049749F">
        <w:rPr>
          <w:rFonts w:eastAsia="仿宋_GB2312"/>
          <w:sz w:val="32"/>
          <w:szCs w:val="32"/>
        </w:rPr>
        <w:t>年全年预算收入</w:t>
      </w:r>
      <w:r w:rsidR="007D0016" w:rsidRPr="001D389F">
        <w:rPr>
          <w:rFonts w:eastAsia="仿宋_GB2312"/>
          <w:sz w:val="32"/>
          <w:szCs w:val="32"/>
        </w:rPr>
        <w:t>509.23</w:t>
      </w:r>
      <w:r w:rsidR="007D0016">
        <w:rPr>
          <w:rFonts w:eastAsia="仿宋_GB2312"/>
          <w:sz w:val="32"/>
          <w:szCs w:val="32"/>
        </w:rPr>
        <w:t>万</w:t>
      </w:r>
      <w:r w:rsidRPr="0049749F">
        <w:rPr>
          <w:rFonts w:eastAsia="仿宋_GB2312"/>
          <w:sz w:val="32"/>
          <w:szCs w:val="32"/>
        </w:rPr>
        <w:t>元，</w:t>
      </w:r>
      <w:r w:rsidR="00487897">
        <w:rPr>
          <w:rFonts w:eastAsia="仿宋_GB2312" w:hint="eastAsia"/>
          <w:sz w:val="32"/>
          <w:szCs w:val="32"/>
        </w:rPr>
        <w:t>预算支出</w:t>
      </w:r>
      <w:r w:rsidR="007D0016" w:rsidRPr="001D389F">
        <w:rPr>
          <w:rFonts w:eastAsia="仿宋_GB2312"/>
          <w:sz w:val="32"/>
          <w:szCs w:val="32"/>
        </w:rPr>
        <w:t>336.71</w:t>
      </w:r>
      <w:r w:rsidR="007D0016" w:rsidRPr="001D389F">
        <w:rPr>
          <w:rFonts w:eastAsia="仿宋_GB2312"/>
          <w:sz w:val="32"/>
          <w:szCs w:val="32"/>
        </w:rPr>
        <w:t>万元，年末调减预算收入前，预算执行率</w:t>
      </w:r>
      <w:r w:rsidR="007D0016" w:rsidRPr="001D389F">
        <w:rPr>
          <w:rFonts w:eastAsia="仿宋_GB2312"/>
          <w:sz w:val="32"/>
          <w:szCs w:val="32"/>
        </w:rPr>
        <w:t>66.12%</w:t>
      </w:r>
      <w:r w:rsidR="007D0016" w:rsidRPr="001D389F">
        <w:rPr>
          <w:rFonts w:eastAsia="仿宋_GB2312"/>
          <w:sz w:val="32"/>
          <w:szCs w:val="32"/>
        </w:rPr>
        <w:t>，年末调减预算收入后，预算执行率</w:t>
      </w:r>
      <w:r w:rsidR="007D0016" w:rsidRPr="001D389F">
        <w:rPr>
          <w:rFonts w:eastAsia="仿宋_GB2312"/>
          <w:sz w:val="32"/>
          <w:szCs w:val="32"/>
        </w:rPr>
        <w:t>100.00%</w:t>
      </w:r>
      <w:r w:rsidR="007D0016" w:rsidRPr="001D389F">
        <w:rPr>
          <w:rFonts w:eastAsia="仿宋_GB2312"/>
          <w:sz w:val="32"/>
          <w:szCs w:val="32"/>
        </w:rPr>
        <w:t>。由于年末还有专案组在外出差未返回，年初预算时无法准确估算案件业务量等，导致办案业务经费预算执行率较低，和序时进度仍有差距。</w:t>
      </w:r>
    </w:p>
    <w:p w:rsidR="001357F2" w:rsidRDefault="0049749F" w:rsidP="002C084A">
      <w:pPr>
        <w:spacing w:line="560" w:lineRule="exact"/>
        <w:ind w:firstLine="640"/>
        <w:rPr>
          <w:rFonts w:eastAsia="仿宋_GB2312"/>
          <w:b/>
          <w:sz w:val="32"/>
          <w:szCs w:val="32"/>
        </w:rPr>
      </w:pPr>
      <w:r>
        <w:rPr>
          <w:rFonts w:eastAsia="楷体" w:hAnsi="楷体" w:hint="eastAsia"/>
          <w:sz w:val="32"/>
          <w:szCs w:val="32"/>
        </w:rPr>
        <w:t>（</w:t>
      </w:r>
      <w:r w:rsidR="0061440F">
        <w:rPr>
          <w:rFonts w:eastAsia="楷体" w:hAnsi="楷体" w:hint="eastAsia"/>
          <w:sz w:val="32"/>
          <w:szCs w:val="32"/>
        </w:rPr>
        <w:t>四</w:t>
      </w:r>
      <w:r>
        <w:rPr>
          <w:rFonts w:eastAsia="楷体" w:hAnsi="楷体" w:hint="eastAsia"/>
          <w:sz w:val="32"/>
          <w:szCs w:val="32"/>
        </w:rPr>
        <w:t>）项目实施情况。</w:t>
      </w:r>
      <w:r w:rsidRPr="0049749F">
        <w:rPr>
          <w:rFonts w:eastAsia="仿宋_GB2312" w:hint="eastAsia"/>
          <w:b/>
          <w:sz w:val="32"/>
          <w:szCs w:val="32"/>
        </w:rPr>
        <w:t>一是</w:t>
      </w:r>
      <w:r w:rsidRPr="0049749F">
        <w:rPr>
          <w:rFonts w:eastAsia="仿宋_GB2312"/>
          <w:sz w:val="32"/>
          <w:szCs w:val="32"/>
        </w:rPr>
        <w:t>坚持全面从严治党，查处</w:t>
      </w:r>
      <w:r>
        <w:rPr>
          <w:rFonts w:eastAsia="仿宋_GB2312" w:hint="eastAsia"/>
          <w:sz w:val="32"/>
          <w:szCs w:val="32"/>
        </w:rPr>
        <w:t>了</w:t>
      </w:r>
      <w:r w:rsidRPr="0049749F">
        <w:rPr>
          <w:rFonts w:eastAsia="仿宋_GB2312"/>
          <w:sz w:val="32"/>
          <w:szCs w:val="32"/>
        </w:rPr>
        <w:t>一批违规违纪违法典型问题。</w:t>
      </w:r>
      <w:r w:rsidRPr="0049749F">
        <w:rPr>
          <w:rFonts w:eastAsia="仿宋_GB2312" w:hint="eastAsia"/>
          <w:b/>
          <w:sz w:val="32"/>
          <w:szCs w:val="32"/>
        </w:rPr>
        <w:t>二是</w:t>
      </w:r>
      <w:r w:rsidR="001357F2">
        <w:rPr>
          <w:rFonts w:eastAsia="仿宋_GB2312" w:hint="eastAsia"/>
          <w:sz w:val="32"/>
          <w:szCs w:val="32"/>
        </w:rPr>
        <w:t>根据</w:t>
      </w:r>
      <w:r w:rsidR="001357F2">
        <w:rPr>
          <w:rFonts w:ascii="仿宋_GB2312" w:eastAsia="仿宋_GB2312" w:hAnsi="Microsoft Himalaya" w:cs="Microsoft Himalaya" w:hint="eastAsia"/>
          <w:sz w:val="32"/>
          <w:szCs w:val="32"/>
        </w:rPr>
        <w:t>办案人员外出办案所需，购置相关办案设备。</w:t>
      </w:r>
    </w:p>
    <w:p w:rsidR="0061440F" w:rsidRPr="0049749F" w:rsidRDefault="0061440F" w:rsidP="001357F2">
      <w:pPr>
        <w:spacing w:line="560" w:lineRule="exact"/>
        <w:ind w:firstLine="640"/>
        <w:rPr>
          <w:rFonts w:eastAsia="仿宋_GB2312"/>
          <w:sz w:val="32"/>
          <w:szCs w:val="32"/>
        </w:rPr>
      </w:pPr>
      <w:r w:rsidRPr="0061440F">
        <w:rPr>
          <w:rFonts w:ascii="楷体" w:eastAsia="楷体" w:hAnsi="楷体" w:hint="eastAsia"/>
          <w:sz w:val="32"/>
          <w:szCs w:val="32"/>
        </w:rPr>
        <w:t>（五）项目绩效目标</w:t>
      </w:r>
      <w:r>
        <w:rPr>
          <w:rFonts w:eastAsia="仿宋_GB2312" w:hint="eastAsia"/>
          <w:sz w:val="32"/>
          <w:szCs w:val="32"/>
        </w:rPr>
        <w:t>。昌都市纪委监委</w:t>
      </w:r>
      <w:r>
        <w:rPr>
          <w:rFonts w:eastAsia="仿宋_GB2312" w:hint="eastAsia"/>
          <w:sz w:val="32"/>
          <w:szCs w:val="32"/>
        </w:rPr>
        <w:t>202</w:t>
      </w:r>
      <w:r w:rsidR="001357F2">
        <w:rPr>
          <w:rFonts w:eastAsia="仿宋_GB2312" w:hint="eastAsia"/>
          <w:sz w:val="32"/>
          <w:szCs w:val="32"/>
        </w:rPr>
        <w:t>4</w:t>
      </w:r>
      <w:r>
        <w:rPr>
          <w:rFonts w:eastAsia="仿宋_GB2312" w:hint="eastAsia"/>
          <w:sz w:val="32"/>
          <w:szCs w:val="32"/>
        </w:rPr>
        <w:t>年度</w:t>
      </w:r>
      <w:r w:rsidR="001357F2">
        <w:rPr>
          <w:rFonts w:eastAsia="仿宋_GB2312" w:hint="eastAsia"/>
          <w:sz w:val="32"/>
          <w:szCs w:val="32"/>
        </w:rPr>
        <w:t>办案业务</w:t>
      </w:r>
      <w:r>
        <w:rPr>
          <w:rFonts w:eastAsia="仿宋_GB2312" w:hint="eastAsia"/>
          <w:sz w:val="32"/>
          <w:szCs w:val="32"/>
        </w:rPr>
        <w:t>经费绩效目标详见附件</w:t>
      </w:r>
      <w:r>
        <w:rPr>
          <w:rFonts w:eastAsia="仿宋_GB2312" w:hint="eastAsia"/>
          <w:sz w:val="32"/>
          <w:szCs w:val="32"/>
        </w:rPr>
        <w:t>1</w:t>
      </w:r>
      <w:r>
        <w:rPr>
          <w:rFonts w:eastAsia="仿宋_GB2312" w:hint="eastAsia"/>
          <w:sz w:val="32"/>
          <w:szCs w:val="32"/>
        </w:rPr>
        <w:t>。</w:t>
      </w:r>
    </w:p>
    <w:p w:rsidR="00257832" w:rsidRPr="00DD186C" w:rsidRDefault="007862FC" w:rsidP="002C084A">
      <w:pPr>
        <w:spacing w:line="560" w:lineRule="exact"/>
        <w:ind w:firstLine="640"/>
        <w:rPr>
          <w:rFonts w:eastAsia="黑体"/>
          <w:bCs/>
          <w:sz w:val="32"/>
          <w:szCs w:val="32"/>
        </w:rPr>
      </w:pPr>
      <w:r w:rsidRPr="00DD186C">
        <w:rPr>
          <w:rFonts w:eastAsia="黑体"/>
          <w:bCs/>
          <w:sz w:val="32"/>
          <w:szCs w:val="32"/>
        </w:rPr>
        <w:t>二、</w:t>
      </w:r>
      <w:r w:rsidR="0061440F">
        <w:rPr>
          <w:rFonts w:eastAsia="黑体" w:hint="eastAsia"/>
          <w:bCs/>
          <w:sz w:val="32"/>
          <w:szCs w:val="32"/>
        </w:rPr>
        <w:t>绩效</w:t>
      </w:r>
      <w:r w:rsidR="00487897">
        <w:rPr>
          <w:rFonts w:eastAsia="黑体" w:hint="eastAsia"/>
          <w:bCs/>
          <w:sz w:val="32"/>
          <w:szCs w:val="32"/>
        </w:rPr>
        <w:t>评价</w:t>
      </w:r>
      <w:r w:rsidR="0061440F">
        <w:rPr>
          <w:rFonts w:eastAsia="黑体" w:hint="eastAsia"/>
          <w:bCs/>
          <w:sz w:val="32"/>
          <w:szCs w:val="32"/>
        </w:rPr>
        <w:t>工作开展</w:t>
      </w:r>
      <w:r w:rsidRPr="00DD186C">
        <w:rPr>
          <w:rFonts w:eastAsia="黑体"/>
          <w:bCs/>
          <w:sz w:val="32"/>
          <w:szCs w:val="32"/>
        </w:rPr>
        <w:t>情况</w:t>
      </w:r>
    </w:p>
    <w:p w:rsidR="00A2457C" w:rsidRDefault="00A2457C" w:rsidP="002C084A">
      <w:pPr>
        <w:widowControl/>
        <w:spacing w:line="560" w:lineRule="exact"/>
        <w:ind w:firstLine="640"/>
        <w:rPr>
          <w:rFonts w:eastAsia="仿宋_GB2312"/>
          <w:sz w:val="32"/>
          <w:szCs w:val="32"/>
        </w:rPr>
      </w:pPr>
      <w:r w:rsidRPr="005B5829">
        <w:rPr>
          <w:rFonts w:eastAsia="楷体" w:hAnsi="楷体"/>
          <w:sz w:val="32"/>
          <w:szCs w:val="32"/>
        </w:rPr>
        <w:t>（一）</w:t>
      </w:r>
      <w:r w:rsidR="00487897">
        <w:rPr>
          <w:rFonts w:eastAsia="楷体" w:hAnsi="楷体" w:hint="eastAsia"/>
          <w:sz w:val="32"/>
          <w:szCs w:val="32"/>
        </w:rPr>
        <w:t>评价目的</w:t>
      </w:r>
    </w:p>
    <w:p w:rsidR="00487897" w:rsidRDefault="004B226B" w:rsidP="002C084A">
      <w:pPr>
        <w:widowControl/>
        <w:spacing w:line="560" w:lineRule="exact"/>
        <w:ind w:firstLine="640"/>
        <w:rPr>
          <w:rFonts w:eastAsia="仿宋_GB2312"/>
          <w:sz w:val="32"/>
          <w:szCs w:val="32"/>
        </w:rPr>
      </w:pPr>
      <w:r>
        <w:rPr>
          <w:rFonts w:eastAsia="仿宋_GB2312" w:hint="eastAsia"/>
          <w:sz w:val="32"/>
          <w:szCs w:val="32"/>
        </w:rPr>
        <w:t>根据加快建成全覆盖预算绩效管理体系的要求，牢固树立“谁支出，谁负责”的理念，昌都市纪委监委坚持实事求是的原</w:t>
      </w:r>
      <w:r>
        <w:rPr>
          <w:rFonts w:eastAsia="仿宋_GB2312" w:hint="eastAsia"/>
          <w:sz w:val="32"/>
          <w:szCs w:val="32"/>
        </w:rPr>
        <w:lastRenderedPageBreak/>
        <w:t>则，秉持一切从实际出发的精神，严格开展</w:t>
      </w:r>
      <w:r w:rsidR="001357F2">
        <w:rPr>
          <w:rFonts w:eastAsia="仿宋_GB2312" w:hint="eastAsia"/>
          <w:sz w:val="32"/>
          <w:szCs w:val="32"/>
        </w:rPr>
        <w:t>办案</w:t>
      </w:r>
      <w:r>
        <w:rPr>
          <w:rFonts w:eastAsia="仿宋_GB2312" w:hint="eastAsia"/>
          <w:sz w:val="32"/>
          <w:szCs w:val="32"/>
        </w:rPr>
        <w:t>业务经费绩效自评工作，确保自评数据真实、准确、客观，并强化绩效自评结果应用，不断提高财政资金使用效益。</w:t>
      </w:r>
    </w:p>
    <w:p w:rsidR="004B226B" w:rsidRPr="004B226B" w:rsidRDefault="004B226B" w:rsidP="002C084A">
      <w:pPr>
        <w:widowControl/>
        <w:spacing w:line="560" w:lineRule="exact"/>
        <w:ind w:firstLine="640"/>
        <w:rPr>
          <w:rFonts w:ascii="楷体" w:eastAsia="楷体" w:hAnsi="楷体"/>
          <w:sz w:val="32"/>
          <w:szCs w:val="32"/>
        </w:rPr>
      </w:pPr>
      <w:r w:rsidRPr="004B226B">
        <w:rPr>
          <w:rFonts w:ascii="楷体" w:eastAsia="楷体" w:hAnsi="楷体" w:hint="eastAsia"/>
          <w:sz w:val="32"/>
          <w:szCs w:val="32"/>
        </w:rPr>
        <w:t>（二）评价结果及分析</w:t>
      </w:r>
    </w:p>
    <w:p w:rsidR="004B226B" w:rsidRDefault="004B226B" w:rsidP="002C084A">
      <w:pPr>
        <w:widowControl/>
        <w:spacing w:line="560" w:lineRule="exact"/>
        <w:ind w:firstLine="640"/>
        <w:rPr>
          <w:rFonts w:eastAsia="仿宋_GB2312"/>
          <w:sz w:val="32"/>
          <w:szCs w:val="32"/>
        </w:rPr>
      </w:pPr>
      <w:r w:rsidRPr="00DA6AE2">
        <w:rPr>
          <w:rFonts w:eastAsia="仿宋_GB2312" w:hint="eastAsia"/>
          <w:sz w:val="32"/>
          <w:szCs w:val="32"/>
        </w:rPr>
        <w:t>根据《昌都市</w:t>
      </w:r>
      <w:r w:rsidRPr="00DA6AE2">
        <w:rPr>
          <w:rFonts w:eastAsia="仿宋_GB2312" w:hint="eastAsia"/>
          <w:sz w:val="32"/>
          <w:szCs w:val="32"/>
        </w:rPr>
        <w:t>202</w:t>
      </w:r>
      <w:r w:rsidR="001357F2" w:rsidRPr="00DA6AE2">
        <w:rPr>
          <w:rFonts w:eastAsia="仿宋_GB2312" w:hint="eastAsia"/>
          <w:sz w:val="32"/>
          <w:szCs w:val="32"/>
        </w:rPr>
        <w:t>4</w:t>
      </w:r>
      <w:r w:rsidRPr="00DA6AE2">
        <w:rPr>
          <w:rFonts w:eastAsia="仿宋_GB2312" w:hint="eastAsia"/>
          <w:sz w:val="32"/>
          <w:szCs w:val="32"/>
        </w:rPr>
        <w:t>年项目支出绩效自评表》，昌都市纪委监委</w:t>
      </w:r>
      <w:r w:rsidR="001357F2" w:rsidRPr="00DA6AE2">
        <w:rPr>
          <w:rFonts w:eastAsia="仿宋_GB2312" w:hint="eastAsia"/>
          <w:sz w:val="32"/>
          <w:szCs w:val="32"/>
        </w:rPr>
        <w:t>办案业务经费</w:t>
      </w:r>
      <w:r w:rsidRPr="00DA6AE2">
        <w:rPr>
          <w:rFonts w:eastAsia="仿宋_GB2312" w:hint="eastAsia"/>
          <w:sz w:val="32"/>
          <w:szCs w:val="32"/>
        </w:rPr>
        <w:t>自评得分为</w:t>
      </w:r>
      <w:r w:rsidRPr="00DA6AE2">
        <w:rPr>
          <w:rFonts w:eastAsia="仿宋_GB2312" w:hint="eastAsia"/>
          <w:sz w:val="32"/>
          <w:szCs w:val="32"/>
        </w:rPr>
        <w:t>9</w:t>
      </w:r>
      <w:r w:rsidR="00C66E1A">
        <w:rPr>
          <w:rFonts w:eastAsia="仿宋_GB2312" w:hint="eastAsia"/>
          <w:sz w:val="32"/>
          <w:szCs w:val="32"/>
        </w:rPr>
        <w:t>5</w:t>
      </w:r>
      <w:r w:rsidRPr="00DA6AE2">
        <w:rPr>
          <w:rFonts w:eastAsia="仿宋_GB2312" w:hint="eastAsia"/>
          <w:sz w:val="32"/>
          <w:szCs w:val="32"/>
        </w:rPr>
        <w:t>分，自评结果为优。</w:t>
      </w:r>
      <w:r w:rsidR="006B441B" w:rsidRPr="00DA6AE2">
        <w:rPr>
          <w:rFonts w:eastAsia="仿宋_GB2312" w:hint="eastAsia"/>
          <w:sz w:val="32"/>
          <w:szCs w:val="32"/>
        </w:rPr>
        <w:t>（详见绩效自评表）</w:t>
      </w:r>
    </w:p>
    <w:p w:rsidR="006B441B" w:rsidRPr="006B441B" w:rsidRDefault="006B441B" w:rsidP="002C084A">
      <w:pPr>
        <w:widowControl/>
        <w:spacing w:line="560" w:lineRule="exact"/>
        <w:ind w:firstLine="640"/>
        <w:rPr>
          <w:rFonts w:ascii="黑体" w:eastAsia="黑体" w:hAnsi="黑体"/>
          <w:sz w:val="32"/>
          <w:szCs w:val="32"/>
        </w:rPr>
      </w:pPr>
      <w:r w:rsidRPr="006B441B">
        <w:rPr>
          <w:rFonts w:ascii="黑体" w:eastAsia="黑体" w:hAnsi="黑体" w:hint="eastAsia"/>
          <w:sz w:val="32"/>
          <w:szCs w:val="32"/>
        </w:rPr>
        <w:t>三、存在的问题及原因分析</w:t>
      </w:r>
    </w:p>
    <w:p w:rsidR="006B441B" w:rsidRPr="006B441B" w:rsidRDefault="006B441B" w:rsidP="002C084A">
      <w:pPr>
        <w:widowControl/>
        <w:spacing w:line="560" w:lineRule="exact"/>
        <w:ind w:firstLine="640"/>
        <w:rPr>
          <w:rFonts w:eastAsia="仿宋_GB2312"/>
          <w:sz w:val="32"/>
          <w:szCs w:val="32"/>
        </w:rPr>
      </w:pPr>
      <w:r>
        <w:rPr>
          <w:rFonts w:eastAsia="仿宋_GB2312" w:hint="eastAsia"/>
          <w:sz w:val="32"/>
          <w:szCs w:val="32"/>
        </w:rPr>
        <w:t>昌都市纪委监委</w:t>
      </w:r>
      <w:r>
        <w:rPr>
          <w:rFonts w:eastAsia="仿宋_GB2312" w:hint="eastAsia"/>
          <w:sz w:val="32"/>
          <w:szCs w:val="32"/>
        </w:rPr>
        <w:t>202</w:t>
      </w:r>
      <w:r w:rsidR="007D0016">
        <w:rPr>
          <w:rFonts w:eastAsia="仿宋_GB2312" w:hint="eastAsia"/>
          <w:sz w:val="32"/>
          <w:szCs w:val="32"/>
        </w:rPr>
        <w:t>4</w:t>
      </w:r>
      <w:r w:rsidR="007D0016">
        <w:rPr>
          <w:rFonts w:eastAsia="仿宋_GB2312" w:hint="eastAsia"/>
          <w:sz w:val="32"/>
          <w:szCs w:val="32"/>
        </w:rPr>
        <w:t>年度办案</w:t>
      </w:r>
      <w:r>
        <w:rPr>
          <w:rFonts w:eastAsia="仿宋_GB2312" w:hint="eastAsia"/>
          <w:sz w:val="32"/>
          <w:szCs w:val="32"/>
        </w:rPr>
        <w:t>业务经费绩效自评存在的主要问题为年初预算指标设置未充分结合实际情况，导致部分绩效目标未完成。下一步，办公室将积极与相关部（室）沟通，合理设置绩效目标，强化绩效目标管理，不断推动绩效目标自评结果应用，提高财政资金使用效益。</w:t>
      </w:r>
    </w:p>
    <w:p w:rsidR="00136459" w:rsidRPr="00DD186C" w:rsidRDefault="00F822B3" w:rsidP="002C084A">
      <w:pPr>
        <w:spacing w:line="560" w:lineRule="exact"/>
        <w:ind w:firstLine="640"/>
        <w:rPr>
          <w:rFonts w:eastAsia="黑体"/>
          <w:bCs/>
          <w:sz w:val="32"/>
          <w:szCs w:val="32"/>
        </w:rPr>
      </w:pPr>
      <w:r>
        <w:rPr>
          <w:rFonts w:eastAsia="黑体" w:hAnsi="黑体" w:hint="eastAsia"/>
          <w:sz w:val="32"/>
          <w:szCs w:val="32"/>
        </w:rPr>
        <w:t>四</w:t>
      </w:r>
      <w:r w:rsidR="00136459" w:rsidRPr="00DD186C">
        <w:rPr>
          <w:rFonts w:eastAsia="黑体" w:hAnsi="黑体"/>
          <w:sz w:val="32"/>
          <w:szCs w:val="32"/>
        </w:rPr>
        <w:t>、</w:t>
      </w:r>
      <w:r w:rsidR="00136459" w:rsidRPr="00DD186C">
        <w:rPr>
          <w:rFonts w:eastAsia="黑体" w:hAnsi="黑体"/>
          <w:bCs/>
          <w:sz w:val="32"/>
          <w:szCs w:val="32"/>
        </w:rPr>
        <w:t>其他需要说明的问题</w:t>
      </w:r>
    </w:p>
    <w:p w:rsidR="00136459" w:rsidRDefault="00F822B3" w:rsidP="002C084A">
      <w:pPr>
        <w:spacing w:line="560" w:lineRule="exact"/>
        <w:ind w:firstLine="640"/>
        <w:rPr>
          <w:rFonts w:eastAsia="仿宋_GB2312"/>
          <w:bCs/>
          <w:sz w:val="32"/>
          <w:szCs w:val="32"/>
        </w:rPr>
      </w:pPr>
      <w:r>
        <w:rPr>
          <w:rFonts w:eastAsia="仿宋_GB2312" w:hint="eastAsia"/>
          <w:bCs/>
          <w:sz w:val="32"/>
          <w:szCs w:val="32"/>
        </w:rPr>
        <w:t>昌都市纪委监委</w:t>
      </w:r>
      <w:r>
        <w:rPr>
          <w:rFonts w:eastAsia="仿宋_GB2312" w:hint="eastAsia"/>
          <w:bCs/>
          <w:sz w:val="32"/>
          <w:szCs w:val="32"/>
        </w:rPr>
        <w:t>202</w:t>
      </w:r>
      <w:r w:rsidR="007D0016">
        <w:rPr>
          <w:rFonts w:eastAsia="仿宋_GB2312" w:hint="eastAsia"/>
          <w:bCs/>
          <w:sz w:val="32"/>
          <w:szCs w:val="32"/>
        </w:rPr>
        <w:t>4</w:t>
      </w:r>
      <w:r>
        <w:rPr>
          <w:rFonts w:eastAsia="仿宋_GB2312" w:hint="eastAsia"/>
          <w:bCs/>
          <w:sz w:val="32"/>
          <w:szCs w:val="32"/>
        </w:rPr>
        <w:t>年度纪检监察业务专项经费</w:t>
      </w:r>
      <w:r w:rsidR="00136459" w:rsidRPr="00DD186C">
        <w:rPr>
          <w:rFonts w:eastAsia="仿宋_GB2312"/>
          <w:bCs/>
          <w:sz w:val="32"/>
          <w:szCs w:val="32"/>
        </w:rPr>
        <w:t>无其他需要说明的问题。</w:t>
      </w:r>
    </w:p>
    <w:p w:rsidR="008C7D42" w:rsidRDefault="008C7D42" w:rsidP="002C084A">
      <w:pPr>
        <w:spacing w:line="560" w:lineRule="exact"/>
        <w:ind w:right="640" w:firstLineChars="0" w:firstLine="0"/>
        <w:rPr>
          <w:rFonts w:eastAsia="仿宋_GB2312"/>
          <w:sz w:val="32"/>
          <w:szCs w:val="32"/>
        </w:rPr>
      </w:pPr>
    </w:p>
    <w:p w:rsidR="00BA3CD3" w:rsidRPr="00A13699" w:rsidRDefault="00BA3CD3" w:rsidP="002C084A">
      <w:pPr>
        <w:spacing w:line="560" w:lineRule="exact"/>
        <w:ind w:right="640" w:firstLineChars="0" w:firstLine="0"/>
        <w:rPr>
          <w:rFonts w:eastAsia="仿宋_GB2312"/>
          <w:sz w:val="32"/>
          <w:szCs w:val="32"/>
        </w:rPr>
      </w:pPr>
    </w:p>
    <w:p w:rsidR="002C084A" w:rsidRPr="006D7C4E" w:rsidRDefault="00D372E5" w:rsidP="002C084A">
      <w:pPr>
        <w:spacing w:line="560" w:lineRule="exact"/>
        <w:ind w:right="640" w:firstLine="640"/>
        <w:jc w:val="center"/>
        <w:rPr>
          <w:rFonts w:eastAsia="仿宋_GB2312"/>
          <w:sz w:val="32"/>
          <w:szCs w:val="32"/>
        </w:rPr>
      </w:pPr>
      <w:r>
        <w:rPr>
          <w:rFonts w:eastAsia="仿宋_GB2312" w:hint="eastAsia"/>
          <w:sz w:val="32"/>
          <w:szCs w:val="32"/>
        </w:rPr>
        <w:t xml:space="preserve">                </w:t>
      </w:r>
    </w:p>
    <w:p w:rsidR="00257832" w:rsidRPr="006D7C4E" w:rsidRDefault="00257832" w:rsidP="002C084A">
      <w:pPr>
        <w:spacing w:line="560" w:lineRule="exact"/>
        <w:ind w:firstLineChars="62" w:firstLine="198"/>
        <w:rPr>
          <w:rFonts w:eastAsia="仿宋_GB2312"/>
          <w:sz w:val="32"/>
          <w:szCs w:val="32"/>
        </w:rPr>
      </w:pPr>
    </w:p>
    <w:sectPr w:rsidR="00257832" w:rsidRPr="006D7C4E" w:rsidSect="00167903">
      <w:headerReference w:type="even" r:id="rId10"/>
      <w:headerReference w:type="default" r:id="rId11"/>
      <w:footerReference w:type="even" r:id="rId12"/>
      <w:footerReference w:type="default" r:id="rId13"/>
      <w:headerReference w:type="first" r:id="rId14"/>
      <w:footerReference w:type="first" r:id="rId15"/>
      <w:pgSz w:w="11906" w:h="16838"/>
      <w:pgMar w:top="2098" w:right="1474" w:bottom="1134" w:left="1588" w:header="851" w:footer="992" w:gutter="0"/>
      <w:pgNumType w:fmt="numberInDash" w:chapStyle="1"/>
      <w:cols w:space="425"/>
      <w:titlePg/>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2919" w:rsidRDefault="00682919" w:rsidP="00CB1984">
      <w:pPr>
        <w:spacing w:line="240" w:lineRule="auto"/>
        <w:ind w:firstLine="480"/>
      </w:pPr>
      <w:r>
        <w:separator/>
      </w:r>
    </w:p>
  </w:endnote>
  <w:endnote w:type="continuationSeparator" w:id="1">
    <w:p w:rsidR="00682919" w:rsidRDefault="00682919" w:rsidP="00CB1984">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2000000000000"/>
    <w:charset w:val="86"/>
    <w:family w:val="script"/>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016" w:rsidRDefault="007D0016">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25849"/>
      <w:docPartObj>
        <w:docPartGallery w:val="Page Numbers (Bottom of Page)"/>
        <w:docPartUnique/>
      </w:docPartObj>
    </w:sdtPr>
    <w:sdtEndPr>
      <w:rPr>
        <w:rFonts w:asciiTheme="minorEastAsia" w:eastAsiaTheme="minorEastAsia" w:hAnsiTheme="minorEastAsia"/>
        <w:sz w:val="28"/>
        <w:szCs w:val="28"/>
      </w:rPr>
    </w:sdtEndPr>
    <w:sdtContent>
      <w:p w:rsidR="007D0016" w:rsidRPr="008C7D42" w:rsidRDefault="004F38FD" w:rsidP="008C7D42">
        <w:pPr>
          <w:pStyle w:val="a3"/>
          <w:ind w:firstLine="480"/>
          <w:jc w:val="center"/>
          <w:rPr>
            <w:rFonts w:asciiTheme="minorEastAsia" w:eastAsiaTheme="minorEastAsia" w:hAnsiTheme="minorEastAsia"/>
            <w:sz w:val="28"/>
            <w:szCs w:val="28"/>
          </w:rPr>
        </w:pPr>
        <w:r w:rsidRPr="008C7D42">
          <w:rPr>
            <w:rFonts w:asciiTheme="minorEastAsia" w:eastAsiaTheme="minorEastAsia" w:hAnsiTheme="minorEastAsia"/>
            <w:sz w:val="28"/>
            <w:szCs w:val="28"/>
          </w:rPr>
          <w:fldChar w:fldCharType="begin"/>
        </w:r>
        <w:r w:rsidR="007D0016" w:rsidRPr="008C7D42">
          <w:rPr>
            <w:rFonts w:asciiTheme="minorEastAsia" w:eastAsiaTheme="minorEastAsia" w:hAnsiTheme="minorEastAsia"/>
            <w:sz w:val="28"/>
            <w:szCs w:val="28"/>
          </w:rPr>
          <w:instrText xml:space="preserve"> PAGE   \* MERGEFORMAT </w:instrText>
        </w:r>
        <w:r w:rsidRPr="008C7D42">
          <w:rPr>
            <w:rFonts w:asciiTheme="minorEastAsia" w:eastAsiaTheme="minorEastAsia" w:hAnsiTheme="minorEastAsia"/>
            <w:sz w:val="28"/>
            <w:szCs w:val="28"/>
          </w:rPr>
          <w:fldChar w:fldCharType="separate"/>
        </w:r>
        <w:r w:rsidR="00C66E1A" w:rsidRPr="00C66E1A">
          <w:rPr>
            <w:rFonts w:asciiTheme="minorEastAsia" w:eastAsiaTheme="minorEastAsia" w:hAnsiTheme="minorEastAsia"/>
            <w:noProof/>
            <w:sz w:val="28"/>
            <w:szCs w:val="28"/>
            <w:lang w:val="zh-CN"/>
          </w:rPr>
          <w:t>-</w:t>
        </w:r>
        <w:r w:rsidR="00C66E1A">
          <w:rPr>
            <w:rFonts w:asciiTheme="minorEastAsia" w:eastAsiaTheme="minorEastAsia" w:hAnsiTheme="minorEastAsia"/>
            <w:noProof/>
            <w:sz w:val="28"/>
            <w:szCs w:val="28"/>
          </w:rPr>
          <w:t xml:space="preserve"> 3 -</w:t>
        </w:r>
        <w:r w:rsidRPr="008C7D42">
          <w:rPr>
            <w:rFonts w:asciiTheme="minorEastAsia" w:eastAsiaTheme="minorEastAsia" w:hAnsiTheme="minorEastAsia"/>
            <w:sz w:val="28"/>
            <w:szCs w:val="28"/>
          </w:rPr>
          <w:fldChar w:fldCharType="end"/>
        </w:r>
      </w:p>
    </w:sdtContent>
  </w:sdt>
  <w:p w:rsidR="007D0016" w:rsidRDefault="007D0016">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25850"/>
      <w:docPartObj>
        <w:docPartGallery w:val="Page Numbers (Bottom of Page)"/>
        <w:docPartUnique/>
      </w:docPartObj>
    </w:sdtPr>
    <w:sdtContent>
      <w:p w:rsidR="007D0016" w:rsidRDefault="004F38FD" w:rsidP="00C40495">
        <w:pPr>
          <w:pStyle w:val="a3"/>
          <w:ind w:firstLine="480"/>
          <w:jc w:val="center"/>
        </w:pPr>
        <w:r w:rsidRPr="00C40495">
          <w:rPr>
            <w:rFonts w:asciiTheme="minorEastAsia" w:eastAsiaTheme="minorEastAsia" w:hAnsiTheme="minorEastAsia"/>
            <w:sz w:val="28"/>
            <w:szCs w:val="28"/>
          </w:rPr>
          <w:fldChar w:fldCharType="begin"/>
        </w:r>
        <w:r w:rsidR="007D0016" w:rsidRPr="00C40495">
          <w:rPr>
            <w:rFonts w:asciiTheme="minorEastAsia" w:eastAsiaTheme="minorEastAsia" w:hAnsiTheme="minorEastAsia"/>
            <w:sz w:val="28"/>
            <w:szCs w:val="28"/>
          </w:rPr>
          <w:instrText xml:space="preserve"> PAGE   \* MERGEFORMAT </w:instrText>
        </w:r>
        <w:r w:rsidRPr="00C40495">
          <w:rPr>
            <w:rFonts w:asciiTheme="minorEastAsia" w:eastAsiaTheme="minorEastAsia" w:hAnsiTheme="minorEastAsia"/>
            <w:sz w:val="28"/>
            <w:szCs w:val="28"/>
          </w:rPr>
          <w:fldChar w:fldCharType="separate"/>
        </w:r>
        <w:r w:rsidR="00C66E1A" w:rsidRPr="00C66E1A">
          <w:rPr>
            <w:rFonts w:asciiTheme="minorEastAsia" w:eastAsiaTheme="minorEastAsia" w:hAnsiTheme="minorEastAsia"/>
            <w:noProof/>
            <w:sz w:val="28"/>
            <w:szCs w:val="28"/>
            <w:lang w:val="zh-CN"/>
          </w:rPr>
          <w:t>-</w:t>
        </w:r>
        <w:r w:rsidR="00C66E1A">
          <w:rPr>
            <w:rFonts w:asciiTheme="minorEastAsia" w:eastAsiaTheme="minorEastAsia" w:hAnsiTheme="minorEastAsia"/>
            <w:noProof/>
            <w:sz w:val="28"/>
            <w:szCs w:val="28"/>
          </w:rPr>
          <w:t xml:space="preserve"> 1 -</w:t>
        </w:r>
        <w:r w:rsidRPr="00C40495">
          <w:rPr>
            <w:rFonts w:asciiTheme="minorEastAsia" w:eastAsiaTheme="minorEastAsia" w:hAnsiTheme="minorEastAsia"/>
            <w:sz w:val="28"/>
            <w:szCs w:val="28"/>
          </w:rPr>
          <w:fldChar w:fldCharType="end"/>
        </w:r>
      </w:p>
    </w:sdtContent>
  </w:sdt>
  <w:p w:rsidR="007D0016" w:rsidRDefault="007D0016">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2919" w:rsidRDefault="00682919" w:rsidP="00CB1984">
      <w:pPr>
        <w:spacing w:line="240" w:lineRule="auto"/>
        <w:ind w:firstLine="480"/>
      </w:pPr>
      <w:r>
        <w:separator/>
      </w:r>
    </w:p>
  </w:footnote>
  <w:footnote w:type="continuationSeparator" w:id="1">
    <w:p w:rsidR="00682919" w:rsidRDefault="00682919" w:rsidP="00CB1984">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016" w:rsidRDefault="007D0016">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016" w:rsidRPr="001709CD" w:rsidRDefault="007D0016" w:rsidP="001709CD">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016" w:rsidRDefault="007D0016" w:rsidP="001709CD">
    <w:pPr>
      <w:ind w:firstLine="48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6758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DocumentID" w:val="{9CEE5A47-A9F4-42F4-8924-47AC822ACB68}"/>
    <w:docVar w:name="DocumentName" w:val="昌财模板有文号"/>
  </w:docVars>
  <w:rsids>
    <w:rsidRoot w:val="00257832"/>
    <w:rsid w:val="0000037E"/>
    <w:rsid w:val="00012E98"/>
    <w:rsid w:val="00025414"/>
    <w:rsid w:val="000353AD"/>
    <w:rsid w:val="000701D2"/>
    <w:rsid w:val="000A3395"/>
    <w:rsid w:val="000A48FE"/>
    <w:rsid w:val="000A771C"/>
    <w:rsid w:val="000C2372"/>
    <w:rsid w:val="000D49F4"/>
    <w:rsid w:val="000E26D4"/>
    <w:rsid w:val="001357F2"/>
    <w:rsid w:val="00135ADB"/>
    <w:rsid w:val="00136459"/>
    <w:rsid w:val="00154D2D"/>
    <w:rsid w:val="00163F35"/>
    <w:rsid w:val="00164DFD"/>
    <w:rsid w:val="00167903"/>
    <w:rsid w:val="001709CD"/>
    <w:rsid w:val="00181979"/>
    <w:rsid w:val="001A0410"/>
    <w:rsid w:val="001A2A20"/>
    <w:rsid w:val="001C1B40"/>
    <w:rsid w:val="002139FF"/>
    <w:rsid w:val="00257832"/>
    <w:rsid w:val="00280BE8"/>
    <w:rsid w:val="00284BDD"/>
    <w:rsid w:val="002C084A"/>
    <w:rsid w:val="002C7533"/>
    <w:rsid w:val="003059C8"/>
    <w:rsid w:val="00312624"/>
    <w:rsid w:val="0033032D"/>
    <w:rsid w:val="00330A60"/>
    <w:rsid w:val="00334256"/>
    <w:rsid w:val="0034506A"/>
    <w:rsid w:val="00353204"/>
    <w:rsid w:val="00361F94"/>
    <w:rsid w:val="003C013B"/>
    <w:rsid w:val="003C4329"/>
    <w:rsid w:val="00415BC1"/>
    <w:rsid w:val="00425AA3"/>
    <w:rsid w:val="00433BA2"/>
    <w:rsid w:val="0043688D"/>
    <w:rsid w:val="00454127"/>
    <w:rsid w:val="004607FA"/>
    <w:rsid w:val="00462CD8"/>
    <w:rsid w:val="0047416E"/>
    <w:rsid w:val="0048147B"/>
    <w:rsid w:val="00482F64"/>
    <w:rsid w:val="00487897"/>
    <w:rsid w:val="004972E1"/>
    <w:rsid w:val="0049749F"/>
    <w:rsid w:val="004B226B"/>
    <w:rsid w:val="004F2FF3"/>
    <w:rsid w:val="004F38FD"/>
    <w:rsid w:val="00513F0A"/>
    <w:rsid w:val="005735F2"/>
    <w:rsid w:val="005807C3"/>
    <w:rsid w:val="005B1392"/>
    <w:rsid w:val="005B519A"/>
    <w:rsid w:val="005E6370"/>
    <w:rsid w:val="006064FC"/>
    <w:rsid w:val="0061440F"/>
    <w:rsid w:val="00627B4C"/>
    <w:rsid w:val="00666267"/>
    <w:rsid w:val="00682919"/>
    <w:rsid w:val="006A599E"/>
    <w:rsid w:val="006B2560"/>
    <w:rsid w:val="006B441B"/>
    <w:rsid w:val="006B68D6"/>
    <w:rsid w:val="006C21E7"/>
    <w:rsid w:val="006C236E"/>
    <w:rsid w:val="006D7C4E"/>
    <w:rsid w:val="00701ABC"/>
    <w:rsid w:val="00704B03"/>
    <w:rsid w:val="00730910"/>
    <w:rsid w:val="00734073"/>
    <w:rsid w:val="00757852"/>
    <w:rsid w:val="007862FC"/>
    <w:rsid w:val="007A0AA3"/>
    <w:rsid w:val="007D0016"/>
    <w:rsid w:val="007D6553"/>
    <w:rsid w:val="007F050E"/>
    <w:rsid w:val="0083357F"/>
    <w:rsid w:val="00841354"/>
    <w:rsid w:val="00841D5B"/>
    <w:rsid w:val="008675A4"/>
    <w:rsid w:val="00874429"/>
    <w:rsid w:val="008807CA"/>
    <w:rsid w:val="008B6808"/>
    <w:rsid w:val="008C6F33"/>
    <w:rsid w:val="008C7D42"/>
    <w:rsid w:val="008D30C4"/>
    <w:rsid w:val="008D3F6A"/>
    <w:rsid w:val="008F68DC"/>
    <w:rsid w:val="0094760E"/>
    <w:rsid w:val="009515DD"/>
    <w:rsid w:val="009553CF"/>
    <w:rsid w:val="00967655"/>
    <w:rsid w:val="00990AF4"/>
    <w:rsid w:val="00993CD7"/>
    <w:rsid w:val="009C31E8"/>
    <w:rsid w:val="009C35E3"/>
    <w:rsid w:val="009C5677"/>
    <w:rsid w:val="009C7926"/>
    <w:rsid w:val="009E443D"/>
    <w:rsid w:val="009F6840"/>
    <w:rsid w:val="00A13699"/>
    <w:rsid w:val="00A2457C"/>
    <w:rsid w:val="00A24B97"/>
    <w:rsid w:val="00A26A14"/>
    <w:rsid w:val="00A466F3"/>
    <w:rsid w:val="00A6407F"/>
    <w:rsid w:val="00A82C27"/>
    <w:rsid w:val="00A83F3B"/>
    <w:rsid w:val="00A975B1"/>
    <w:rsid w:val="00AA383D"/>
    <w:rsid w:val="00AA43F8"/>
    <w:rsid w:val="00AB1E23"/>
    <w:rsid w:val="00AC363D"/>
    <w:rsid w:val="00AC3E8F"/>
    <w:rsid w:val="00AC7BD6"/>
    <w:rsid w:val="00AC7F8A"/>
    <w:rsid w:val="00AD7015"/>
    <w:rsid w:val="00B27EF6"/>
    <w:rsid w:val="00B35E41"/>
    <w:rsid w:val="00B477FF"/>
    <w:rsid w:val="00B923DE"/>
    <w:rsid w:val="00BA3CD3"/>
    <w:rsid w:val="00BB68AA"/>
    <w:rsid w:val="00C40495"/>
    <w:rsid w:val="00C437C4"/>
    <w:rsid w:val="00C546AA"/>
    <w:rsid w:val="00C54DD6"/>
    <w:rsid w:val="00C66E1A"/>
    <w:rsid w:val="00C8730F"/>
    <w:rsid w:val="00C907DA"/>
    <w:rsid w:val="00C90C3D"/>
    <w:rsid w:val="00C9394D"/>
    <w:rsid w:val="00CA0229"/>
    <w:rsid w:val="00CA22D9"/>
    <w:rsid w:val="00CA57AF"/>
    <w:rsid w:val="00CB1984"/>
    <w:rsid w:val="00CC3CBE"/>
    <w:rsid w:val="00CD0BAD"/>
    <w:rsid w:val="00CE4A91"/>
    <w:rsid w:val="00CF2702"/>
    <w:rsid w:val="00D03CEF"/>
    <w:rsid w:val="00D25A2D"/>
    <w:rsid w:val="00D372E5"/>
    <w:rsid w:val="00D442B9"/>
    <w:rsid w:val="00D706ED"/>
    <w:rsid w:val="00D8292D"/>
    <w:rsid w:val="00DA6AE2"/>
    <w:rsid w:val="00DD186C"/>
    <w:rsid w:val="00DD301C"/>
    <w:rsid w:val="00DF11D5"/>
    <w:rsid w:val="00E03209"/>
    <w:rsid w:val="00E04D17"/>
    <w:rsid w:val="00E249F5"/>
    <w:rsid w:val="00E741D7"/>
    <w:rsid w:val="00E925C3"/>
    <w:rsid w:val="00EB4DC9"/>
    <w:rsid w:val="00EB692F"/>
    <w:rsid w:val="00ED6419"/>
    <w:rsid w:val="00ED7EB6"/>
    <w:rsid w:val="00EE3C72"/>
    <w:rsid w:val="00F32DBE"/>
    <w:rsid w:val="00F54325"/>
    <w:rsid w:val="00F822B3"/>
    <w:rsid w:val="00F9085B"/>
    <w:rsid w:val="00F93BF5"/>
    <w:rsid w:val="00FA2B8A"/>
    <w:rsid w:val="00FB6ED3"/>
    <w:rsid w:val="00FC4B1A"/>
    <w:rsid w:val="00FD2C7A"/>
    <w:rsid w:val="621E622C"/>
    <w:rsid w:val="7C7C2C57"/>
    <w:rsid w:val="7E7B6B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57832"/>
    <w:pPr>
      <w:widowControl w:val="0"/>
      <w:spacing w:line="312" w:lineRule="auto"/>
      <w:ind w:firstLineChars="200" w:firstLine="200"/>
      <w:jc w:val="both"/>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57832"/>
    <w:pPr>
      <w:tabs>
        <w:tab w:val="center" w:pos="4153"/>
        <w:tab w:val="right" w:pos="8306"/>
      </w:tabs>
      <w:snapToGrid w:val="0"/>
      <w:spacing w:line="240" w:lineRule="auto"/>
      <w:ind w:firstLineChars="0" w:firstLine="0"/>
      <w:jc w:val="left"/>
    </w:pPr>
    <w:rPr>
      <w:rFonts w:ascii="Calibri" w:hAnsi="Calibri"/>
      <w:sz w:val="18"/>
      <w:szCs w:val="18"/>
    </w:rPr>
  </w:style>
  <w:style w:type="paragraph" w:styleId="a4">
    <w:name w:val="header"/>
    <w:basedOn w:val="a"/>
    <w:link w:val="Char0"/>
    <w:uiPriority w:val="99"/>
    <w:qFormat/>
    <w:rsid w:val="00257832"/>
    <w:pPr>
      <w:pBdr>
        <w:bottom w:val="single" w:sz="6" w:space="1" w:color="auto"/>
      </w:pBdr>
      <w:tabs>
        <w:tab w:val="center" w:pos="4153"/>
        <w:tab w:val="right" w:pos="8306"/>
      </w:tabs>
      <w:snapToGrid w:val="0"/>
      <w:spacing w:line="240" w:lineRule="auto"/>
      <w:ind w:firstLineChars="0" w:firstLine="0"/>
      <w:jc w:val="center"/>
    </w:pPr>
    <w:rPr>
      <w:rFonts w:ascii="Calibri" w:hAnsi="Calibri"/>
      <w:sz w:val="18"/>
      <w:szCs w:val="18"/>
    </w:rPr>
  </w:style>
  <w:style w:type="character" w:styleId="a5">
    <w:name w:val="page number"/>
    <w:basedOn w:val="a0"/>
    <w:qFormat/>
    <w:rsid w:val="00257832"/>
  </w:style>
  <w:style w:type="paragraph" w:customStyle="1" w:styleId="a6">
    <w:name w:val="无缩进"/>
    <w:basedOn w:val="a"/>
    <w:uiPriority w:val="99"/>
    <w:qFormat/>
    <w:rsid w:val="00257832"/>
    <w:pPr>
      <w:ind w:firstLineChars="0" w:firstLine="0"/>
    </w:pPr>
    <w:rPr>
      <w:rFonts w:eastAsia="仿宋_GB2312"/>
      <w:sz w:val="28"/>
      <w:szCs w:val="28"/>
    </w:rPr>
  </w:style>
  <w:style w:type="table" w:styleId="a7">
    <w:name w:val="Table Grid"/>
    <w:basedOn w:val="a1"/>
    <w:rsid w:val="008D30C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
    <w:name w:val="页脚 Char"/>
    <w:basedOn w:val="a0"/>
    <w:link w:val="a3"/>
    <w:uiPriority w:val="99"/>
    <w:rsid w:val="004972E1"/>
    <w:rPr>
      <w:kern w:val="2"/>
      <w:sz w:val="18"/>
      <w:szCs w:val="18"/>
    </w:rPr>
  </w:style>
  <w:style w:type="character" w:customStyle="1" w:styleId="Char0">
    <w:name w:val="页眉 Char"/>
    <w:basedOn w:val="a0"/>
    <w:link w:val="a4"/>
    <w:uiPriority w:val="99"/>
    <w:rsid w:val="004972E1"/>
    <w:rPr>
      <w:kern w:val="2"/>
      <w:sz w:val="18"/>
      <w:szCs w:val="18"/>
    </w:rPr>
  </w:style>
  <w:style w:type="paragraph" w:styleId="a8">
    <w:name w:val="Balloon Text"/>
    <w:basedOn w:val="a"/>
    <w:link w:val="Char1"/>
    <w:rsid w:val="004972E1"/>
    <w:pPr>
      <w:spacing w:line="240" w:lineRule="auto"/>
    </w:pPr>
    <w:rPr>
      <w:sz w:val="18"/>
      <w:szCs w:val="18"/>
    </w:rPr>
  </w:style>
  <w:style w:type="character" w:customStyle="1" w:styleId="Char1">
    <w:name w:val="批注框文本 Char"/>
    <w:basedOn w:val="a0"/>
    <w:link w:val="a8"/>
    <w:rsid w:val="004972E1"/>
    <w:rPr>
      <w:rFonts w:ascii="Times New Roman" w:hAnsi="Times New Roman"/>
      <w:kern w:val="2"/>
      <w:sz w:val="18"/>
      <w:szCs w:val="18"/>
    </w:rPr>
  </w:style>
  <w:style w:type="paragraph" w:styleId="a9">
    <w:name w:val="Plain Text"/>
    <w:basedOn w:val="a"/>
    <w:link w:val="Char2"/>
    <w:uiPriority w:val="99"/>
    <w:unhideWhenUsed/>
    <w:rsid w:val="002139FF"/>
    <w:pPr>
      <w:spacing w:line="240" w:lineRule="auto"/>
      <w:ind w:firstLineChars="0" w:firstLine="0"/>
    </w:pPr>
    <w:rPr>
      <w:rFonts w:ascii="宋体" w:hAnsi="Courier New" w:cs="Courier New"/>
      <w:sz w:val="21"/>
      <w:szCs w:val="21"/>
    </w:rPr>
  </w:style>
  <w:style w:type="character" w:customStyle="1" w:styleId="Char2">
    <w:name w:val="纯文本 Char"/>
    <w:basedOn w:val="a0"/>
    <w:link w:val="a9"/>
    <w:uiPriority w:val="99"/>
    <w:rsid w:val="002139FF"/>
    <w:rPr>
      <w:rFonts w:ascii="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dataSourceCollection xmlns="http://www.yonyou.com/datasource"/>
</file>

<file path=customXml/item3.xml><?xml version="1.0" encoding="utf-8"?>
<relations xmlns="http://www.yonyou.com/relation"/>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FCD742-459E-4A82-B41D-DD052FDA27A9}">
  <ds:schemaRefs>
    <ds:schemaRef ds:uri="http://www.yonyou.com/datasource"/>
  </ds:schemaRefs>
</ds:datastoreItem>
</file>

<file path=customXml/itemProps3.xml><?xml version="1.0" encoding="utf-8"?>
<ds:datastoreItem xmlns:ds="http://schemas.openxmlformats.org/officeDocument/2006/customXml" ds:itemID="{A1C63931-EB77-49BC-9740-768FA2BEBA9C}">
  <ds:schemaRefs>
    <ds:schemaRef ds:uri="http://www.yonyou.com/relation"/>
  </ds:schemaRefs>
</ds:datastoreItem>
</file>

<file path=customXml/itemProps4.xml><?xml version="1.0" encoding="utf-8"?>
<ds:datastoreItem xmlns:ds="http://schemas.openxmlformats.org/officeDocument/2006/customXml" ds:itemID="{FE169DB4-4BC0-4F26-AFE8-F49BF2E53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210</Words>
  <Characters>1200</Characters>
  <Application>Microsoft Office Word</Application>
  <DocSecurity>0</DocSecurity>
  <Lines>10</Lines>
  <Paragraphs>2</Paragraphs>
  <ScaleCrop>false</ScaleCrop>
  <Company/>
  <LinksUpToDate>false</LinksUpToDate>
  <CharactersWithSpaces>1408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jjw</cp:lastModifiedBy>
  <cp:revision>7</cp:revision>
  <cp:lastPrinted>2024-09-21T05:26:00Z</cp:lastPrinted>
  <dcterms:created xsi:type="dcterms:W3CDTF">2025-09-20T13:39:00Z</dcterms:created>
  <dcterms:modified xsi:type="dcterms:W3CDTF">2025-09-25T01:45:00Z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