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91" w:rsidRPr="00854191" w:rsidRDefault="00854191" w:rsidP="00D7047F">
      <w:pPr>
        <w:pStyle w:val="a6"/>
        <w:spacing w:line="560" w:lineRule="exact"/>
        <w:rPr>
          <w:rFonts w:ascii="黑体" w:eastAsia="黑体" w:hAnsi="黑体" w:hint="eastAsia"/>
          <w:sz w:val="32"/>
          <w:szCs w:val="32"/>
        </w:rPr>
      </w:pPr>
      <w:r w:rsidRPr="00854191">
        <w:rPr>
          <w:rFonts w:ascii="黑体" w:eastAsia="黑体" w:hAnsi="黑体" w:hint="eastAsia"/>
          <w:sz w:val="32"/>
          <w:szCs w:val="32"/>
        </w:rPr>
        <w:t>附件5</w:t>
      </w:r>
    </w:p>
    <w:p w:rsidR="00EB692F" w:rsidRPr="00CD7E69" w:rsidRDefault="00C40495" w:rsidP="00D7047F">
      <w:pPr>
        <w:pStyle w:val="a6"/>
        <w:spacing w:line="560" w:lineRule="exact"/>
        <w:jc w:val="center"/>
        <w:rPr>
          <w:rFonts w:ascii="方正小标宋简体" w:eastAsia="方正小标宋简体"/>
          <w:sz w:val="44"/>
          <w:szCs w:val="44"/>
        </w:rPr>
      </w:pPr>
      <w:r w:rsidRPr="00CD7E69">
        <w:rPr>
          <w:rFonts w:ascii="方正小标宋简体" w:eastAsia="方正小标宋简体" w:hint="eastAsia"/>
          <w:sz w:val="44"/>
          <w:szCs w:val="44"/>
        </w:rPr>
        <w:t>昌都市纪委监委202</w:t>
      </w:r>
      <w:r w:rsidR="00AB1E23" w:rsidRPr="00CD7E69">
        <w:rPr>
          <w:rFonts w:ascii="方正小标宋简体" w:eastAsia="方正小标宋简体" w:hint="eastAsia"/>
          <w:sz w:val="44"/>
          <w:szCs w:val="44"/>
        </w:rPr>
        <w:t>3</w:t>
      </w:r>
      <w:r w:rsidRPr="00CD7E69">
        <w:rPr>
          <w:rFonts w:ascii="方正小标宋简体" w:eastAsia="方正小标宋简体" w:hint="eastAsia"/>
          <w:sz w:val="44"/>
          <w:szCs w:val="44"/>
        </w:rPr>
        <w:t>年</w:t>
      </w:r>
      <w:r w:rsidR="005807C3" w:rsidRPr="00CD7E69">
        <w:rPr>
          <w:rFonts w:ascii="方正小标宋简体" w:eastAsia="方正小标宋简体" w:hint="eastAsia"/>
          <w:sz w:val="44"/>
          <w:szCs w:val="44"/>
        </w:rPr>
        <w:t>度</w:t>
      </w:r>
      <w:r w:rsidR="009D6FE0" w:rsidRPr="00CD7E69">
        <w:rPr>
          <w:rFonts w:ascii="方正小标宋简体" w:eastAsia="方正小标宋简体" w:hint="eastAsia"/>
          <w:sz w:val="44"/>
          <w:szCs w:val="44"/>
        </w:rPr>
        <w:t>市委巡察</w:t>
      </w:r>
    </w:p>
    <w:p w:rsidR="00257832" w:rsidRPr="00CD7E69" w:rsidRDefault="009D6FE0" w:rsidP="00D7047F">
      <w:pPr>
        <w:pStyle w:val="a6"/>
        <w:spacing w:line="560" w:lineRule="exact"/>
        <w:jc w:val="center"/>
        <w:rPr>
          <w:rFonts w:ascii="方正小标宋简体" w:eastAsia="方正小标宋简体"/>
          <w:sz w:val="44"/>
          <w:szCs w:val="44"/>
        </w:rPr>
      </w:pPr>
      <w:r w:rsidRPr="00CD7E69">
        <w:rPr>
          <w:rFonts w:ascii="方正小标宋简体" w:eastAsia="方正小标宋简体" w:hint="eastAsia"/>
          <w:sz w:val="44"/>
          <w:szCs w:val="44"/>
        </w:rPr>
        <w:t>工作</w:t>
      </w:r>
      <w:r w:rsidR="0049749F" w:rsidRPr="00CD7E69">
        <w:rPr>
          <w:rFonts w:ascii="方正小标宋简体" w:eastAsia="方正小标宋简体" w:hint="eastAsia"/>
          <w:sz w:val="44"/>
          <w:szCs w:val="44"/>
        </w:rPr>
        <w:t>专项经费</w:t>
      </w:r>
      <w:r w:rsidR="00EB692F" w:rsidRPr="00CD7E69">
        <w:rPr>
          <w:rFonts w:ascii="方正小标宋简体" w:eastAsia="方正小标宋简体" w:hint="eastAsia"/>
          <w:sz w:val="44"/>
          <w:szCs w:val="44"/>
        </w:rPr>
        <w:t>支出绩效评价报告</w:t>
      </w:r>
    </w:p>
    <w:p w:rsidR="00AB1E23" w:rsidRPr="00EB692F" w:rsidRDefault="00AB1E23" w:rsidP="00D7047F">
      <w:pPr>
        <w:spacing w:line="560" w:lineRule="exact"/>
        <w:ind w:firstLineChars="0" w:firstLine="0"/>
        <w:rPr>
          <w:rFonts w:eastAsia="楷体" w:hAnsi="楷体"/>
          <w:bCs/>
          <w:sz w:val="32"/>
          <w:szCs w:val="32"/>
        </w:rPr>
      </w:pPr>
    </w:p>
    <w:p w:rsidR="0049749F" w:rsidRPr="0049749F" w:rsidRDefault="007862FC" w:rsidP="00D7047F">
      <w:pPr>
        <w:spacing w:line="560" w:lineRule="exact"/>
        <w:ind w:firstLine="640"/>
        <w:rPr>
          <w:rFonts w:eastAsia="黑体"/>
          <w:bCs/>
          <w:sz w:val="32"/>
          <w:szCs w:val="32"/>
        </w:rPr>
      </w:pPr>
      <w:r w:rsidRPr="00DD186C">
        <w:rPr>
          <w:rFonts w:eastAsia="黑体"/>
          <w:bCs/>
          <w:sz w:val="32"/>
          <w:szCs w:val="32"/>
        </w:rPr>
        <w:t>一、</w:t>
      </w:r>
      <w:r w:rsidR="00415BC1">
        <w:rPr>
          <w:rFonts w:eastAsia="黑体" w:hint="eastAsia"/>
          <w:bCs/>
          <w:sz w:val="32"/>
          <w:szCs w:val="32"/>
        </w:rPr>
        <w:t>项目</w:t>
      </w:r>
      <w:r w:rsidR="00E925C3" w:rsidRPr="00DD186C">
        <w:rPr>
          <w:rFonts w:eastAsia="黑体"/>
          <w:bCs/>
          <w:sz w:val="32"/>
          <w:szCs w:val="32"/>
        </w:rPr>
        <w:t>基本情况</w:t>
      </w:r>
    </w:p>
    <w:p w:rsidR="0061440F" w:rsidRDefault="0061440F" w:rsidP="00D7047F">
      <w:pPr>
        <w:spacing w:line="560" w:lineRule="exact"/>
        <w:ind w:firstLine="640"/>
        <w:rPr>
          <w:rFonts w:eastAsia="楷体" w:hAnsi="楷体"/>
          <w:sz w:val="32"/>
          <w:szCs w:val="32"/>
        </w:rPr>
      </w:pPr>
      <w:r>
        <w:rPr>
          <w:rFonts w:eastAsia="楷体" w:hAnsi="楷体" w:hint="eastAsia"/>
          <w:sz w:val="32"/>
          <w:szCs w:val="32"/>
        </w:rPr>
        <w:t>（一）项目背景。</w:t>
      </w:r>
      <w:r w:rsidR="009D6FE0">
        <w:rPr>
          <w:rFonts w:eastAsia="仿宋_GB2312"/>
          <w:sz w:val="32"/>
          <w:szCs w:val="32"/>
        </w:rPr>
        <w:t>为深入贯彻落实习近平总书记关于全面从严治党、巡视工作的重要论述和中央巡视工作方针，认真贯彻落实习近平总书记关于西藏工作的重要指示和新时代党的治藏方略，全面贯彻落实自治区第十次党代会和二届昌都市委历次全会精神，</w:t>
      </w:r>
      <w:r w:rsidR="009D6FE0">
        <w:rPr>
          <w:rFonts w:eastAsia="仿宋_GB2312"/>
          <w:bCs/>
          <w:spacing w:val="8"/>
          <w:sz w:val="32"/>
          <w:szCs w:val="32"/>
        </w:rPr>
        <w:t>坚定不移深化政治巡察，</w:t>
      </w:r>
      <w:r w:rsidR="009D6FE0">
        <w:rPr>
          <w:rFonts w:eastAsia="仿宋_GB2312"/>
          <w:sz w:val="32"/>
          <w:szCs w:val="32"/>
        </w:rPr>
        <w:t>忠诚履行党章赋予的职责，准确把握全面从严治党新形势、新任务、新要求，深入推动市级巡察机构在上下联动中更好发挥作用，促进新时代昌都巡察工作实现高质量发展，按照《中共昌都市委员会</w:t>
      </w:r>
      <w:r w:rsidR="009D6FE0">
        <w:rPr>
          <w:rFonts w:eastAsia="仿宋_GB2312"/>
          <w:sz w:val="32"/>
          <w:szCs w:val="32"/>
        </w:rPr>
        <w:t>2021-2025</w:t>
      </w:r>
      <w:r w:rsidR="009D6FE0">
        <w:rPr>
          <w:rFonts w:eastAsia="仿宋_GB2312"/>
          <w:sz w:val="32"/>
          <w:szCs w:val="32"/>
        </w:rPr>
        <w:t>年巡察工作规划》要求，市委巡察工作领导小组计划在</w:t>
      </w:r>
      <w:r w:rsidR="009D6FE0">
        <w:rPr>
          <w:rFonts w:eastAsia="仿宋_GB2312"/>
          <w:sz w:val="32"/>
          <w:szCs w:val="32"/>
        </w:rPr>
        <w:t>2023</w:t>
      </w:r>
      <w:r w:rsidR="009D6FE0">
        <w:rPr>
          <w:rFonts w:eastAsia="仿宋_GB2312"/>
          <w:sz w:val="32"/>
          <w:szCs w:val="32"/>
        </w:rPr>
        <w:t>年开展二届市委第五、六轮常规巡察工作，期间含抽调参加十届区党委巡视、动员部署会、业务培训、巡中督查、巡察反馈、整改督查、宣传推广等工作。</w:t>
      </w:r>
    </w:p>
    <w:p w:rsidR="0049749F" w:rsidRPr="0049749F" w:rsidRDefault="0049749F" w:rsidP="00D7047F">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二</w:t>
      </w:r>
      <w:r>
        <w:rPr>
          <w:rFonts w:eastAsia="楷体" w:hAnsi="楷体" w:hint="eastAsia"/>
          <w:sz w:val="32"/>
          <w:szCs w:val="32"/>
        </w:rPr>
        <w:t>）主要内容。</w:t>
      </w:r>
      <w:r w:rsidR="009D6FE0">
        <w:rPr>
          <w:rFonts w:eastAsia="仿宋_GB2312"/>
          <w:sz w:val="32"/>
          <w:szCs w:val="32"/>
        </w:rPr>
        <w:t>召开巡察工作动员部署会并组织一次巡察工作业务培训班，引导巡察干部深刻理解政治巡察丰富内涵，全面掌握开展巡察工作的政策依据和理论支撑，切实提高巡察专兼职干部业务能力、专业技能及综合素质</w:t>
      </w:r>
      <w:r w:rsidR="009D6FE0">
        <w:rPr>
          <w:rFonts w:eastAsia="仿宋_GB2312" w:hint="eastAsia"/>
          <w:sz w:val="32"/>
          <w:szCs w:val="32"/>
        </w:rPr>
        <w:t>，高质量完成</w:t>
      </w:r>
      <w:r w:rsidR="009D6FE0">
        <w:rPr>
          <w:rFonts w:eastAsia="仿宋_GB2312" w:hint="eastAsia"/>
          <w:sz w:val="32"/>
          <w:szCs w:val="32"/>
        </w:rPr>
        <w:t>2023</w:t>
      </w:r>
      <w:r w:rsidR="009D6FE0">
        <w:rPr>
          <w:rFonts w:eastAsia="仿宋_GB2312" w:hint="eastAsia"/>
          <w:sz w:val="32"/>
          <w:szCs w:val="32"/>
        </w:rPr>
        <w:t>年度市委巡察工作计划。</w:t>
      </w:r>
    </w:p>
    <w:p w:rsidR="0049749F" w:rsidRPr="0049749F" w:rsidRDefault="0049749F" w:rsidP="00D7047F">
      <w:pPr>
        <w:spacing w:line="560" w:lineRule="exact"/>
        <w:ind w:firstLine="640"/>
        <w:rPr>
          <w:rFonts w:eastAsia="仿宋_GB2312"/>
          <w:sz w:val="32"/>
          <w:szCs w:val="32"/>
        </w:rPr>
      </w:pPr>
      <w:r>
        <w:rPr>
          <w:rFonts w:eastAsia="楷体" w:hAnsi="楷体" w:hint="eastAsia"/>
          <w:sz w:val="32"/>
          <w:szCs w:val="32"/>
        </w:rPr>
        <w:lastRenderedPageBreak/>
        <w:t>（</w:t>
      </w:r>
      <w:r w:rsidR="0061440F">
        <w:rPr>
          <w:rFonts w:eastAsia="楷体" w:hAnsi="楷体" w:hint="eastAsia"/>
          <w:sz w:val="32"/>
          <w:szCs w:val="32"/>
        </w:rPr>
        <w:t>三</w:t>
      </w:r>
      <w:r>
        <w:rPr>
          <w:rFonts w:eastAsia="楷体" w:hAnsi="楷体" w:hint="eastAsia"/>
          <w:sz w:val="32"/>
          <w:szCs w:val="32"/>
        </w:rPr>
        <w:t>）资金投入及使用情况。</w:t>
      </w:r>
      <w:r w:rsidRPr="0049749F">
        <w:rPr>
          <w:rFonts w:eastAsia="仿宋_GB2312"/>
          <w:sz w:val="32"/>
          <w:szCs w:val="32"/>
        </w:rPr>
        <w:t>2023</w:t>
      </w:r>
      <w:r w:rsidRPr="0049749F">
        <w:rPr>
          <w:rFonts w:eastAsia="仿宋_GB2312"/>
          <w:sz w:val="32"/>
          <w:szCs w:val="32"/>
        </w:rPr>
        <w:t>年</w:t>
      </w:r>
      <w:r w:rsidR="009D6FE0">
        <w:rPr>
          <w:rFonts w:eastAsia="仿宋_GB2312" w:hint="eastAsia"/>
          <w:sz w:val="32"/>
          <w:szCs w:val="32"/>
        </w:rPr>
        <w:t>市委巡察工作专项经费</w:t>
      </w:r>
      <w:r w:rsidRPr="0049749F">
        <w:rPr>
          <w:rFonts w:eastAsia="仿宋_GB2312"/>
          <w:sz w:val="32"/>
          <w:szCs w:val="32"/>
        </w:rPr>
        <w:t>全年预算收入</w:t>
      </w:r>
      <w:r w:rsidR="009D6FE0">
        <w:rPr>
          <w:rFonts w:eastAsia="仿宋_GB2312" w:hint="eastAsia"/>
          <w:sz w:val="32"/>
          <w:szCs w:val="32"/>
        </w:rPr>
        <w:t>8,035,024.87</w:t>
      </w:r>
      <w:r w:rsidRPr="0049749F">
        <w:rPr>
          <w:rFonts w:eastAsia="仿宋_GB2312"/>
          <w:sz w:val="32"/>
          <w:szCs w:val="32"/>
        </w:rPr>
        <w:t>元，</w:t>
      </w:r>
      <w:r w:rsidR="00487897">
        <w:rPr>
          <w:rFonts w:eastAsia="仿宋_GB2312" w:hint="eastAsia"/>
          <w:sz w:val="32"/>
          <w:szCs w:val="32"/>
        </w:rPr>
        <w:t>预算支出</w:t>
      </w:r>
      <w:r w:rsidR="009D6FE0">
        <w:rPr>
          <w:rFonts w:eastAsia="仿宋_GB2312" w:hint="eastAsia"/>
          <w:sz w:val="32"/>
          <w:szCs w:val="32"/>
        </w:rPr>
        <w:t>8,035,024.87</w:t>
      </w:r>
      <w:r w:rsidR="00487897" w:rsidRPr="0049749F">
        <w:rPr>
          <w:rFonts w:eastAsia="仿宋_GB2312"/>
          <w:sz w:val="32"/>
          <w:szCs w:val="32"/>
        </w:rPr>
        <w:t>元</w:t>
      </w:r>
      <w:r w:rsidR="00487897">
        <w:rPr>
          <w:rFonts w:eastAsia="仿宋_GB2312" w:hint="eastAsia"/>
          <w:sz w:val="32"/>
          <w:szCs w:val="32"/>
        </w:rPr>
        <w:t>，预算执行率</w:t>
      </w:r>
      <w:r w:rsidR="00487897">
        <w:rPr>
          <w:rFonts w:eastAsia="仿宋_GB2312" w:hint="eastAsia"/>
          <w:sz w:val="32"/>
          <w:szCs w:val="32"/>
        </w:rPr>
        <w:t>100%</w:t>
      </w:r>
      <w:r w:rsidR="00487897">
        <w:rPr>
          <w:rFonts w:eastAsia="仿宋_GB2312" w:hint="eastAsia"/>
          <w:sz w:val="32"/>
          <w:szCs w:val="32"/>
        </w:rPr>
        <w:t>。</w:t>
      </w:r>
    </w:p>
    <w:p w:rsidR="009D6FE0" w:rsidRDefault="0049749F" w:rsidP="00D7047F">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四</w:t>
      </w:r>
      <w:r>
        <w:rPr>
          <w:rFonts w:eastAsia="楷体" w:hAnsi="楷体" w:hint="eastAsia"/>
          <w:sz w:val="32"/>
          <w:szCs w:val="32"/>
        </w:rPr>
        <w:t>）项目实施情况。</w:t>
      </w:r>
      <w:r w:rsidR="009D6FE0">
        <w:rPr>
          <w:rFonts w:eastAsia="仿宋_GB2312"/>
          <w:sz w:val="32"/>
          <w:szCs w:val="32"/>
        </w:rPr>
        <w:t>202</w:t>
      </w:r>
      <w:r w:rsidR="009D6FE0">
        <w:rPr>
          <w:rFonts w:eastAsia="仿宋_GB2312" w:hint="eastAsia"/>
          <w:sz w:val="32"/>
          <w:szCs w:val="32"/>
        </w:rPr>
        <w:t>3</w:t>
      </w:r>
      <w:r w:rsidR="009D6FE0">
        <w:rPr>
          <w:rFonts w:eastAsia="仿宋_GB2312"/>
          <w:sz w:val="32"/>
          <w:szCs w:val="32"/>
        </w:rPr>
        <w:t>年开展</w:t>
      </w:r>
      <w:r w:rsidR="009D6FE0">
        <w:rPr>
          <w:rFonts w:eastAsia="仿宋_GB2312" w:hint="eastAsia"/>
          <w:sz w:val="32"/>
          <w:szCs w:val="32"/>
        </w:rPr>
        <w:t>了</w:t>
      </w:r>
      <w:r w:rsidR="009D6FE0">
        <w:rPr>
          <w:rFonts w:eastAsia="仿宋_GB2312"/>
          <w:sz w:val="32"/>
          <w:szCs w:val="32"/>
        </w:rPr>
        <w:t>二届市委第五、六轮巡察工作，二届市委第五轮巡察工作时间为</w:t>
      </w:r>
      <w:r w:rsidR="009D6FE0">
        <w:rPr>
          <w:rFonts w:eastAsia="仿宋_GB2312"/>
          <w:sz w:val="32"/>
          <w:szCs w:val="32"/>
        </w:rPr>
        <w:t>2023</w:t>
      </w:r>
      <w:r w:rsidR="009D6FE0">
        <w:rPr>
          <w:rFonts w:eastAsia="仿宋_GB2312"/>
          <w:sz w:val="32"/>
          <w:szCs w:val="32"/>
        </w:rPr>
        <w:t>年</w:t>
      </w:r>
      <w:r w:rsidR="009D6FE0">
        <w:rPr>
          <w:rFonts w:eastAsia="仿宋_GB2312"/>
          <w:sz w:val="32"/>
          <w:szCs w:val="32"/>
        </w:rPr>
        <w:t>4</w:t>
      </w:r>
      <w:r w:rsidR="009D6FE0">
        <w:rPr>
          <w:rFonts w:eastAsia="仿宋_GB2312"/>
          <w:sz w:val="32"/>
          <w:szCs w:val="32"/>
        </w:rPr>
        <w:t>月至</w:t>
      </w:r>
      <w:r w:rsidR="009D6FE0">
        <w:rPr>
          <w:rFonts w:eastAsia="仿宋_GB2312"/>
          <w:sz w:val="32"/>
          <w:szCs w:val="32"/>
        </w:rPr>
        <w:t>6</w:t>
      </w:r>
      <w:r w:rsidR="009D6FE0">
        <w:rPr>
          <w:rFonts w:eastAsia="仿宋_GB2312"/>
          <w:sz w:val="32"/>
          <w:szCs w:val="32"/>
        </w:rPr>
        <w:t>月，第五轮巡察工作拟组建</w:t>
      </w:r>
      <w:r w:rsidR="009D6FE0">
        <w:rPr>
          <w:rFonts w:eastAsia="仿宋_GB2312"/>
          <w:sz w:val="32"/>
          <w:szCs w:val="32"/>
        </w:rPr>
        <w:t>4</w:t>
      </w:r>
      <w:r w:rsidR="009D6FE0">
        <w:rPr>
          <w:rFonts w:eastAsia="仿宋_GB2312"/>
          <w:sz w:val="32"/>
          <w:szCs w:val="32"/>
        </w:rPr>
        <w:t>个巡察组，</w:t>
      </w:r>
      <w:r w:rsidR="009D6FE0">
        <w:rPr>
          <w:rFonts w:eastAsia="仿宋_GB2312" w:hint="eastAsia"/>
          <w:sz w:val="32"/>
          <w:szCs w:val="32"/>
        </w:rPr>
        <w:t>每组人员</w:t>
      </w:r>
      <w:r w:rsidR="009D6FE0">
        <w:rPr>
          <w:rFonts w:eastAsia="仿宋_GB2312"/>
          <w:sz w:val="32"/>
          <w:szCs w:val="32"/>
        </w:rPr>
        <w:t>配备</w:t>
      </w:r>
      <w:r w:rsidR="009D6FE0">
        <w:rPr>
          <w:rFonts w:eastAsia="仿宋_GB2312" w:hint="eastAsia"/>
          <w:sz w:val="32"/>
          <w:szCs w:val="32"/>
        </w:rPr>
        <w:t>均为</w:t>
      </w:r>
      <w:r w:rsidR="009D6FE0">
        <w:rPr>
          <w:rFonts w:eastAsia="仿宋_GB2312"/>
          <w:sz w:val="32"/>
          <w:szCs w:val="32"/>
        </w:rPr>
        <w:t>1</w:t>
      </w:r>
      <w:r w:rsidR="009D6FE0">
        <w:rPr>
          <w:rFonts w:eastAsia="仿宋_GB2312"/>
          <w:sz w:val="32"/>
          <w:szCs w:val="32"/>
        </w:rPr>
        <w:t>正</w:t>
      </w:r>
      <w:r w:rsidR="009D6FE0">
        <w:rPr>
          <w:rFonts w:eastAsia="仿宋_GB2312" w:hint="eastAsia"/>
          <w:sz w:val="32"/>
          <w:szCs w:val="32"/>
        </w:rPr>
        <w:t>3</w:t>
      </w:r>
      <w:r w:rsidR="009D6FE0">
        <w:rPr>
          <w:rFonts w:eastAsia="仿宋_GB2312"/>
          <w:sz w:val="32"/>
          <w:szCs w:val="32"/>
        </w:rPr>
        <w:t>副</w:t>
      </w:r>
      <w:r w:rsidR="009D6FE0">
        <w:rPr>
          <w:rFonts w:eastAsia="仿宋_GB2312" w:hint="eastAsia"/>
          <w:sz w:val="32"/>
          <w:szCs w:val="32"/>
        </w:rPr>
        <w:t>23</w:t>
      </w:r>
      <w:r w:rsidR="009D6FE0">
        <w:rPr>
          <w:rFonts w:eastAsia="仿宋_GB2312"/>
          <w:sz w:val="32"/>
          <w:szCs w:val="32"/>
        </w:rPr>
        <w:t>成员（</w:t>
      </w:r>
      <w:r w:rsidR="009D6FE0">
        <w:rPr>
          <w:rFonts w:eastAsia="仿宋_GB2312" w:hint="eastAsia"/>
          <w:sz w:val="32"/>
          <w:szCs w:val="32"/>
        </w:rPr>
        <w:t>18</w:t>
      </w:r>
      <w:r w:rsidR="009D6FE0">
        <w:rPr>
          <w:rFonts w:eastAsia="仿宋_GB2312"/>
          <w:sz w:val="32"/>
          <w:szCs w:val="32"/>
        </w:rPr>
        <w:t>名县级干部、</w:t>
      </w:r>
      <w:r w:rsidR="009D6FE0">
        <w:rPr>
          <w:rFonts w:eastAsia="仿宋_GB2312" w:hint="eastAsia"/>
          <w:sz w:val="32"/>
          <w:szCs w:val="32"/>
        </w:rPr>
        <w:t>90</w:t>
      </w:r>
      <w:r w:rsidR="009D6FE0">
        <w:rPr>
          <w:rFonts w:eastAsia="仿宋_GB2312"/>
          <w:sz w:val="32"/>
          <w:szCs w:val="32"/>
        </w:rPr>
        <w:t>名科级</w:t>
      </w:r>
      <w:r w:rsidR="009D6FE0">
        <w:rPr>
          <w:rFonts w:eastAsia="仿宋_GB2312" w:hint="eastAsia"/>
          <w:sz w:val="32"/>
          <w:szCs w:val="32"/>
        </w:rPr>
        <w:t>及以下</w:t>
      </w:r>
      <w:r w:rsidR="009D6FE0">
        <w:rPr>
          <w:rFonts w:eastAsia="仿宋_GB2312"/>
          <w:sz w:val="32"/>
          <w:szCs w:val="32"/>
        </w:rPr>
        <w:t>干部），</w:t>
      </w:r>
      <w:r w:rsidR="009D6FE0">
        <w:rPr>
          <w:rFonts w:eastAsia="仿宋_GB2312" w:hint="eastAsia"/>
          <w:sz w:val="32"/>
          <w:szCs w:val="32"/>
        </w:rPr>
        <w:t>第五</w:t>
      </w:r>
      <w:r w:rsidR="009D6FE0">
        <w:rPr>
          <w:rFonts w:eastAsia="仿宋_GB2312"/>
          <w:sz w:val="32"/>
          <w:szCs w:val="32"/>
        </w:rPr>
        <w:t>轮</w:t>
      </w:r>
      <w:r w:rsidR="009D6FE0">
        <w:rPr>
          <w:rFonts w:eastAsia="仿宋_GB2312" w:hint="eastAsia"/>
          <w:sz w:val="32"/>
          <w:szCs w:val="32"/>
        </w:rPr>
        <w:t>共</w:t>
      </w:r>
      <w:r w:rsidR="009D6FE0">
        <w:rPr>
          <w:rFonts w:eastAsia="仿宋_GB2312"/>
          <w:sz w:val="32"/>
          <w:szCs w:val="32"/>
        </w:rPr>
        <w:t>计抽调</w:t>
      </w:r>
      <w:r w:rsidR="009D6FE0">
        <w:rPr>
          <w:rFonts w:eastAsia="仿宋_GB2312"/>
          <w:sz w:val="32"/>
          <w:szCs w:val="32"/>
        </w:rPr>
        <w:t>108</w:t>
      </w:r>
      <w:r w:rsidR="009D6FE0">
        <w:rPr>
          <w:rFonts w:eastAsia="仿宋_GB2312"/>
          <w:sz w:val="32"/>
          <w:szCs w:val="32"/>
        </w:rPr>
        <w:t>人</w:t>
      </w:r>
      <w:r w:rsidR="009D6FE0">
        <w:rPr>
          <w:rFonts w:eastAsia="仿宋_GB2312" w:hint="eastAsia"/>
          <w:sz w:val="32"/>
          <w:szCs w:val="32"/>
        </w:rPr>
        <w:t>次</w:t>
      </w:r>
      <w:r w:rsidR="009D6FE0">
        <w:rPr>
          <w:rFonts w:eastAsia="仿宋_GB2312"/>
          <w:sz w:val="32"/>
          <w:szCs w:val="32"/>
        </w:rPr>
        <w:t>；第六轮巡察工作时间为</w:t>
      </w:r>
      <w:r w:rsidR="009D6FE0">
        <w:rPr>
          <w:rFonts w:eastAsia="仿宋_GB2312"/>
          <w:sz w:val="32"/>
          <w:szCs w:val="32"/>
        </w:rPr>
        <w:t>2023</w:t>
      </w:r>
      <w:r w:rsidR="009D6FE0">
        <w:rPr>
          <w:rFonts w:eastAsia="仿宋_GB2312"/>
          <w:sz w:val="32"/>
          <w:szCs w:val="32"/>
        </w:rPr>
        <w:t>年</w:t>
      </w:r>
      <w:r w:rsidR="009D6FE0">
        <w:rPr>
          <w:rFonts w:eastAsia="仿宋_GB2312"/>
          <w:sz w:val="32"/>
          <w:szCs w:val="32"/>
        </w:rPr>
        <w:t>8</w:t>
      </w:r>
      <w:r w:rsidR="009D6FE0">
        <w:rPr>
          <w:rFonts w:eastAsia="仿宋_GB2312"/>
          <w:sz w:val="32"/>
          <w:szCs w:val="32"/>
        </w:rPr>
        <w:t>月至</w:t>
      </w:r>
      <w:r w:rsidR="009D6FE0">
        <w:rPr>
          <w:rFonts w:eastAsia="仿宋_GB2312"/>
          <w:sz w:val="32"/>
          <w:szCs w:val="32"/>
        </w:rPr>
        <w:t>10</w:t>
      </w:r>
      <w:r w:rsidR="009D6FE0">
        <w:rPr>
          <w:rFonts w:eastAsia="仿宋_GB2312"/>
          <w:sz w:val="32"/>
          <w:szCs w:val="32"/>
        </w:rPr>
        <w:t>月，第</w:t>
      </w:r>
      <w:r w:rsidR="009D6FE0">
        <w:rPr>
          <w:rFonts w:eastAsia="仿宋_GB2312" w:hint="eastAsia"/>
          <w:sz w:val="32"/>
          <w:szCs w:val="32"/>
        </w:rPr>
        <w:t>六</w:t>
      </w:r>
      <w:r w:rsidR="009D6FE0">
        <w:rPr>
          <w:rFonts w:eastAsia="仿宋_GB2312"/>
          <w:sz w:val="32"/>
          <w:szCs w:val="32"/>
        </w:rPr>
        <w:t>轮巡察工作拟组建</w:t>
      </w:r>
      <w:r w:rsidR="009D6FE0">
        <w:rPr>
          <w:rFonts w:eastAsia="仿宋_GB2312" w:hint="eastAsia"/>
          <w:sz w:val="32"/>
          <w:szCs w:val="32"/>
        </w:rPr>
        <w:t>8</w:t>
      </w:r>
      <w:r w:rsidR="009D6FE0">
        <w:rPr>
          <w:rFonts w:eastAsia="仿宋_GB2312"/>
          <w:sz w:val="32"/>
          <w:szCs w:val="32"/>
        </w:rPr>
        <w:t>个巡察组，</w:t>
      </w:r>
      <w:r w:rsidR="009D6FE0">
        <w:rPr>
          <w:rFonts w:eastAsia="仿宋_GB2312" w:hint="eastAsia"/>
          <w:sz w:val="32"/>
          <w:szCs w:val="32"/>
        </w:rPr>
        <w:t>每组人员</w:t>
      </w:r>
      <w:r w:rsidR="009D6FE0">
        <w:rPr>
          <w:rFonts w:eastAsia="仿宋_GB2312"/>
          <w:sz w:val="32"/>
          <w:szCs w:val="32"/>
        </w:rPr>
        <w:t>配备</w:t>
      </w:r>
      <w:r w:rsidR="009D6FE0">
        <w:rPr>
          <w:rFonts w:eastAsia="仿宋_GB2312" w:hint="eastAsia"/>
          <w:sz w:val="32"/>
          <w:szCs w:val="32"/>
        </w:rPr>
        <w:t>均为</w:t>
      </w:r>
      <w:r w:rsidR="009D6FE0">
        <w:rPr>
          <w:rFonts w:eastAsia="仿宋_GB2312"/>
          <w:sz w:val="32"/>
          <w:szCs w:val="32"/>
        </w:rPr>
        <w:t>1</w:t>
      </w:r>
      <w:r w:rsidR="009D6FE0">
        <w:rPr>
          <w:rFonts w:eastAsia="仿宋_GB2312"/>
          <w:sz w:val="32"/>
          <w:szCs w:val="32"/>
        </w:rPr>
        <w:t>正</w:t>
      </w:r>
      <w:r w:rsidR="009D6FE0">
        <w:rPr>
          <w:rFonts w:eastAsia="仿宋_GB2312" w:hint="eastAsia"/>
          <w:sz w:val="32"/>
          <w:szCs w:val="32"/>
        </w:rPr>
        <w:t>3</w:t>
      </w:r>
      <w:r w:rsidR="009D6FE0">
        <w:rPr>
          <w:rFonts w:eastAsia="仿宋_GB2312"/>
          <w:sz w:val="32"/>
          <w:szCs w:val="32"/>
        </w:rPr>
        <w:t>副</w:t>
      </w:r>
      <w:r w:rsidR="009D6FE0">
        <w:rPr>
          <w:rFonts w:eastAsia="仿宋_GB2312" w:hint="eastAsia"/>
          <w:sz w:val="32"/>
          <w:szCs w:val="32"/>
        </w:rPr>
        <w:t>12</w:t>
      </w:r>
      <w:r w:rsidR="009D6FE0">
        <w:rPr>
          <w:rFonts w:eastAsia="仿宋_GB2312"/>
          <w:sz w:val="32"/>
          <w:szCs w:val="32"/>
        </w:rPr>
        <w:t>成员（</w:t>
      </w:r>
      <w:r w:rsidR="009D6FE0">
        <w:rPr>
          <w:rFonts w:eastAsia="仿宋_GB2312" w:hint="eastAsia"/>
          <w:sz w:val="32"/>
          <w:szCs w:val="32"/>
        </w:rPr>
        <w:t>29</w:t>
      </w:r>
      <w:r w:rsidR="009D6FE0">
        <w:rPr>
          <w:rFonts w:eastAsia="仿宋_GB2312"/>
          <w:sz w:val="32"/>
          <w:szCs w:val="32"/>
        </w:rPr>
        <w:t>名县级干部、</w:t>
      </w:r>
      <w:r w:rsidR="009D6FE0">
        <w:rPr>
          <w:rFonts w:eastAsia="仿宋_GB2312" w:hint="eastAsia"/>
          <w:sz w:val="32"/>
          <w:szCs w:val="32"/>
        </w:rPr>
        <w:t>100</w:t>
      </w:r>
      <w:r w:rsidR="009D6FE0">
        <w:rPr>
          <w:rFonts w:eastAsia="仿宋_GB2312"/>
          <w:sz w:val="32"/>
          <w:szCs w:val="32"/>
        </w:rPr>
        <w:t>名科级</w:t>
      </w:r>
      <w:r w:rsidR="009D6FE0">
        <w:rPr>
          <w:rFonts w:eastAsia="仿宋_GB2312" w:hint="eastAsia"/>
          <w:sz w:val="32"/>
          <w:szCs w:val="32"/>
        </w:rPr>
        <w:t>及以下</w:t>
      </w:r>
      <w:r w:rsidR="009D6FE0">
        <w:rPr>
          <w:rFonts w:eastAsia="仿宋_GB2312"/>
          <w:sz w:val="32"/>
          <w:szCs w:val="32"/>
        </w:rPr>
        <w:t>干部），</w:t>
      </w:r>
      <w:r w:rsidR="009D6FE0">
        <w:rPr>
          <w:rFonts w:eastAsia="仿宋_GB2312" w:hint="eastAsia"/>
          <w:sz w:val="32"/>
          <w:szCs w:val="32"/>
        </w:rPr>
        <w:t>第六</w:t>
      </w:r>
      <w:r w:rsidR="009D6FE0">
        <w:rPr>
          <w:rFonts w:eastAsia="仿宋_GB2312"/>
          <w:sz w:val="32"/>
          <w:szCs w:val="32"/>
        </w:rPr>
        <w:t>轮</w:t>
      </w:r>
      <w:r w:rsidR="009D6FE0">
        <w:rPr>
          <w:rFonts w:eastAsia="仿宋_GB2312" w:hint="eastAsia"/>
          <w:sz w:val="32"/>
          <w:szCs w:val="32"/>
        </w:rPr>
        <w:t>共</w:t>
      </w:r>
      <w:r w:rsidR="009D6FE0">
        <w:rPr>
          <w:rFonts w:eastAsia="仿宋_GB2312"/>
          <w:sz w:val="32"/>
          <w:szCs w:val="32"/>
        </w:rPr>
        <w:t>计抽调</w:t>
      </w:r>
      <w:r w:rsidR="009D6FE0">
        <w:rPr>
          <w:rFonts w:eastAsia="仿宋_GB2312" w:hint="eastAsia"/>
          <w:sz w:val="32"/>
          <w:szCs w:val="32"/>
        </w:rPr>
        <w:t>129</w:t>
      </w:r>
      <w:r w:rsidR="009D6FE0">
        <w:rPr>
          <w:rFonts w:eastAsia="仿宋_GB2312"/>
          <w:sz w:val="32"/>
          <w:szCs w:val="32"/>
        </w:rPr>
        <w:t>人</w:t>
      </w:r>
      <w:r w:rsidR="009D6FE0">
        <w:rPr>
          <w:rFonts w:eastAsia="仿宋_GB2312" w:hint="eastAsia"/>
          <w:sz w:val="32"/>
          <w:szCs w:val="32"/>
        </w:rPr>
        <w:t>次</w:t>
      </w:r>
      <w:r w:rsidR="009D6FE0">
        <w:rPr>
          <w:rFonts w:eastAsia="仿宋_GB2312"/>
          <w:sz w:val="32"/>
          <w:szCs w:val="32"/>
        </w:rPr>
        <w:t>；抽调时间为</w:t>
      </w:r>
      <w:r w:rsidR="009D6FE0">
        <w:rPr>
          <w:rFonts w:eastAsia="仿宋_GB2312"/>
          <w:sz w:val="32"/>
          <w:szCs w:val="32"/>
        </w:rPr>
        <w:t>70</w:t>
      </w:r>
      <w:r w:rsidR="009D6FE0">
        <w:rPr>
          <w:rFonts w:eastAsia="仿宋_GB2312"/>
          <w:sz w:val="32"/>
          <w:szCs w:val="32"/>
        </w:rPr>
        <w:t>天。</w:t>
      </w:r>
      <w:r w:rsidR="009D6FE0">
        <w:rPr>
          <w:rFonts w:eastAsia="仿宋_GB2312" w:hint="eastAsia"/>
          <w:sz w:val="32"/>
          <w:szCs w:val="32"/>
        </w:rPr>
        <w:t>同时，根据巡察工作计划，完成</w:t>
      </w:r>
      <w:r w:rsidR="009D6FE0">
        <w:rPr>
          <w:rFonts w:eastAsia="仿宋_GB2312" w:hint="eastAsia"/>
          <w:sz w:val="32"/>
          <w:szCs w:val="32"/>
        </w:rPr>
        <w:t>2</w:t>
      </w:r>
      <w:r w:rsidR="009D6FE0">
        <w:rPr>
          <w:rFonts w:eastAsia="仿宋_GB2312" w:hint="eastAsia"/>
          <w:sz w:val="32"/>
          <w:szCs w:val="32"/>
        </w:rPr>
        <w:t>轮巡中督查及巡察宣传工作。</w:t>
      </w:r>
    </w:p>
    <w:p w:rsidR="009D6FE0" w:rsidRDefault="0061440F" w:rsidP="00D7047F">
      <w:pPr>
        <w:spacing w:line="560" w:lineRule="exact"/>
        <w:ind w:firstLine="640"/>
        <w:rPr>
          <w:rFonts w:eastAsia="仿宋_GB2312"/>
          <w:sz w:val="32"/>
          <w:szCs w:val="32"/>
        </w:rPr>
      </w:pPr>
      <w:r w:rsidRPr="0061440F">
        <w:rPr>
          <w:rFonts w:ascii="楷体" w:eastAsia="楷体" w:hAnsi="楷体" w:hint="eastAsia"/>
          <w:sz w:val="32"/>
          <w:szCs w:val="32"/>
        </w:rPr>
        <w:t>（五）项目绩效目标</w:t>
      </w:r>
      <w:r>
        <w:rPr>
          <w:rFonts w:eastAsia="仿宋_GB2312" w:hint="eastAsia"/>
          <w:sz w:val="32"/>
          <w:szCs w:val="32"/>
        </w:rPr>
        <w:t>。</w:t>
      </w:r>
      <w:r w:rsidR="009D6FE0">
        <w:rPr>
          <w:rFonts w:eastAsia="仿宋_GB2312" w:hint="eastAsia"/>
          <w:sz w:val="32"/>
          <w:szCs w:val="32"/>
        </w:rPr>
        <w:t>市委巡查工作专项经费绩效目标详见《昌都市</w:t>
      </w:r>
      <w:r w:rsidR="009D6FE0">
        <w:rPr>
          <w:rFonts w:eastAsia="仿宋_GB2312" w:hint="eastAsia"/>
          <w:sz w:val="32"/>
          <w:szCs w:val="32"/>
        </w:rPr>
        <w:t>2023</w:t>
      </w:r>
      <w:r w:rsidR="009D6FE0">
        <w:rPr>
          <w:rFonts w:eastAsia="仿宋_GB2312" w:hint="eastAsia"/>
          <w:sz w:val="32"/>
          <w:szCs w:val="32"/>
        </w:rPr>
        <w:t>年项目支出绩效自评表》。</w:t>
      </w:r>
    </w:p>
    <w:p w:rsidR="00257832" w:rsidRPr="00DD186C" w:rsidRDefault="007862FC" w:rsidP="00D7047F">
      <w:pPr>
        <w:spacing w:line="560" w:lineRule="exact"/>
        <w:ind w:firstLine="640"/>
        <w:rPr>
          <w:rFonts w:eastAsia="黑体"/>
          <w:bCs/>
          <w:sz w:val="32"/>
          <w:szCs w:val="32"/>
        </w:rPr>
      </w:pPr>
      <w:r w:rsidRPr="00DD186C">
        <w:rPr>
          <w:rFonts w:eastAsia="黑体"/>
          <w:bCs/>
          <w:sz w:val="32"/>
          <w:szCs w:val="32"/>
        </w:rPr>
        <w:t>二、</w:t>
      </w:r>
      <w:r w:rsidR="0061440F">
        <w:rPr>
          <w:rFonts w:eastAsia="黑体" w:hint="eastAsia"/>
          <w:bCs/>
          <w:sz w:val="32"/>
          <w:szCs w:val="32"/>
        </w:rPr>
        <w:t>绩效</w:t>
      </w:r>
      <w:r w:rsidR="00487897">
        <w:rPr>
          <w:rFonts w:eastAsia="黑体" w:hint="eastAsia"/>
          <w:bCs/>
          <w:sz w:val="32"/>
          <w:szCs w:val="32"/>
        </w:rPr>
        <w:t>评价</w:t>
      </w:r>
      <w:r w:rsidR="0061440F">
        <w:rPr>
          <w:rFonts w:eastAsia="黑体" w:hint="eastAsia"/>
          <w:bCs/>
          <w:sz w:val="32"/>
          <w:szCs w:val="32"/>
        </w:rPr>
        <w:t>工作开展</w:t>
      </w:r>
      <w:r w:rsidRPr="00DD186C">
        <w:rPr>
          <w:rFonts w:eastAsia="黑体"/>
          <w:bCs/>
          <w:sz w:val="32"/>
          <w:szCs w:val="32"/>
        </w:rPr>
        <w:t>情况</w:t>
      </w:r>
    </w:p>
    <w:p w:rsidR="00A2457C" w:rsidRDefault="00A2457C" w:rsidP="00D7047F">
      <w:pPr>
        <w:widowControl/>
        <w:spacing w:line="560" w:lineRule="exact"/>
        <w:ind w:firstLine="640"/>
        <w:rPr>
          <w:rFonts w:eastAsia="仿宋_GB2312"/>
          <w:sz w:val="32"/>
          <w:szCs w:val="32"/>
        </w:rPr>
      </w:pPr>
      <w:r w:rsidRPr="005B5829">
        <w:rPr>
          <w:rFonts w:eastAsia="楷体" w:hAnsi="楷体"/>
          <w:sz w:val="32"/>
          <w:szCs w:val="32"/>
        </w:rPr>
        <w:t>（一）</w:t>
      </w:r>
      <w:r w:rsidR="00487897">
        <w:rPr>
          <w:rFonts w:eastAsia="楷体" w:hAnsi="楷体" w:hint="eastAsia"/>
          <w:sz w:val="32"/>
          <w:szCs w:val="32"/>
        </w:rPr>
        <w:t>评价目的</w:t>
      </w:r>
    </w:p>
    <w:p w:rsidR="00487897" w:rsidRDefault="004B226B" w:rsidP="00D7047F">
      <w:pPr>
        <w:widowControl/>
        <w:spacing w:line="560" w:lineRule="exact"/>
        <w:ind w:firstLine="640"/>
        <w:rPr>
          <w:rFonts w:eastAsia="仿宋_GB2312"/>
          <w:sz w:val="32"/>
          <w:szCs w:val="32"/>
        </w:rPr>
      </w:pPr>
      <w:r>
        <w:rPr>
          <w:rFonts w:eastAsia="仿宋_GB2312" w:hint="eastAsia"/>
          <w:sz w:val="32"/>
          <w:szCs w:val="32"/>
        </w:rPr>
        <w:t>根据加快建成全覆盖预算绩效管理体系的要求，牢固树立“谁支出，谁负责”的理念，昌都市纪委监委坚持实事求是的原则，秉持一切从实际出发的精神，严格开展纪检监察业务专项经费绩效自评工作，确保自评数据真实、准确、客观，并强化绩效自评结果应用，不断提高财政资金使用效益。</w:t>
      </w:r>
    </w:p>
    <w:p w:rsidR="004B226B" w:rsidRPr="004B226B" w:rsidRDefault="004B226B" w:rsidP="00D7047F">
      <w:pPr>
        <w:widowControl/>
        <w:spacing w:line="560" w:lineRule="exact"/>
        <w:ind w:firstLine="640"/>
        <w:rPr>
          <w:rFonts w:ascii="楷体" w:eastAsia="楷体" w:hAnsi="楷体"/>
          <w:sz w:val="32"/>
          <w:szCs w:val="32"/>
        </w:rPr>
      </w:pPr>
      <w:r w:rsidRPr="004B226B">
        <w:rPr>
          <w:rFonts w:ascii="楷体" w:eastAsia="楷体" w:hAnsi="楷体" w:hint="eastAsia"/>
          <w:sz w:val="32"/>
          <w:szCs w:val="32"/>
        </w:rPr>
        <w:t>（二）评价结果及分析</w:t>
      </w:r>
    </w:p>
    <w:p w:rsidR="004B226B" w:rsidRDefault="004B226B" w:rsidP="00D7047F">
      <w:pPr>
        <w:widowControl/>
        <w:spacing w:line="560" w:lineRule="exact"/>
        <w:ind w:firstLine="640"/>
        <w:rPr>
          <w:rFonts w:eastAsia="仿宋_GB2312"/>
          <w:sz w:val="32"/>
          <w:szCs w:val="32"/>
        </w:rPr>
      </w:pPr>
      <w:r>
        <w:rPr>
          <w:rFonts w:eastAsia="仿宋_GB2312" w:hint="eastAsia"/>
          <w:sz w:val="32"/>
          <w:szCs w:val="32"/>
        </w:rPr>
        <w:lastRenderedPageBreak/>
        <w:t>根据《昌都市</w:t>
      </w:r>
      <w:r>
        <w:rPr>
          <w:rFonts w:eastAsia="仿宋_GB2312" w:hint="eastAsia"/>
          <w:sz w:val="32"/>
          <w:szCs w:val="32"/>
        </w:rPr>
        <w:t>2023</w:t>
      </w:r>
      <w:r>
        <w:rPr>
          <w:rFonts w:eastAsia="仿宋_GB2312" w:hint="eastAsia"/>
          <w:sz w:val="32"/>
          <w:szCs w:val="32"/>
        </w:rPr>
        <w:t>年项目支出绩效自评表》，昌都市纪委监委</w:t>
      </w:r>
      <w:r w:rsidR="00807193">
        <w:rPr>
          <w:rFonts w:eastAsia="仿宋_GB2312" w:hint="eastAsia"/>
          <w:sz w:val="32"/>
          <w:szCs w:val="32"/>
        </w:rPr>
        <w:t>市委巡察工作专项经费</w:t>
      </w:r>
      <w:r>
        <w:rPr>
          <w:rFonts w:eastAsia="仿宋_GB2312" w:hint="eastAsia"/>
          <w:sz w:val="32"/>
          <w:szCs w:val="32"/>
        </w:rPr>
        <w:t>自评得分为</w:t>
      </w:r>
      <w:r>
        <w:rPr>
          <w:rFonts w:eastAsia="仿宋_GB2312" w:hint="eastAsia"/>
          <w:sz w:val="32"/>
          <w:szCs w:val="32"/>
        </w:rPr>
        <w:t>9</w:t>
      </w:r>
      <w:r w:rsidR="00807193">
        <w:rPr>
          <w:rFonts w:eastAsia="仿宋_GB2312" w:hint="eastAsia"/>
          <w:sz w:val="32"/>
          <w:szCs w:val="32"/>
        </w:rPr>
        <w:t>6</w:t>
      </w:r>
      <w:r>
        <w:rPr>
          <w:rFonts w:eastAsia="仿宋_GB2312" w:hint="eastAsia"/>
          <w:sz w:val="32"/>
          <w:szCs w:val="32"/>
        </w:rPr>
        <w:t>分，自评结果为优。主要问题</w:t>
      </w:r>
      <w:r w:rsidR="00807193">
        <w:rPr>
          <w:rFonts w:eastAsia="仿宋_GB2312" w:hint="eastAsia"/>
          <w:sz w:val="32"/>
          <w:szCs w:val="32"/>
        </w:rPr>
        <w:t>是在</w:t>
      </w:r>
      <w:r w:rsidR="00807193" w:rsidRPr="00807193">
        <w:rPr>
          <w:rFonts w:eastAsia="仿宋_GB2312" w:hint="eastAsia"/>
          <w:sz w:val="32"/>
          <w:szCs w:val="32"/>
        </w:rPr>
        <w:t>推动被巡察单位党组织解决民生实事、疑难问题，督促建立健全体制机制，挽回损失和收缴违规违纪资金，持续释放利剑高悬、震慑常在的强烈信号，激励干部担当作为干事创业，推动昌都市经济高质量发展</w:t>
      </w:r>
      <w:r w:rsidR="00807193">
        <w:rPr>
          <w:rFonts w:eastAsia="仿宋_GB2312" w:hint="eastAsia"/>
          <w:sz w:val="32"/>
          <w:szCs w:val="32"/>
        </w:rPr>
        <w:t>方面稍显不足。</w:t>
      </w:r>
      <w:r w:rsidR="006B441B">
        <w:rPr>
          <w:rFonts w:eastAsia="仿宋_GB2312" w:hint="eastAsia"/>
          <w:sz w:val="32"/>
          <w:szCs w:val="32"/>
        </w:rPr>
        <w:t>（详见绩效自评表）</w:t>
      </w:r>
    </w:p>
    <w:p w:rsidR="006B441B" w:rsidRPr="006B441B" w:rsidRDefault="006B441B" w:rsidP="00D7047F">
      <w:pPr>
        <w:widowControl/>
        <w:spacing w:line="560" w:lineRule="exact"/>
        <w:ind w:firstLine="640"/>
        <w:rPr>
          <w:rFonts w:ascii="黑体" w:eastAsia="黑体" w:hAnsi="黑体"/>
          <w:sz w:val="32"/>
          <w:szCs w:val="32"/>
        </w:rPr>
      </w:pPr>
      <w:r w:rsidRPr="006B441B">
        <w:rPr>
          <w:rFonts w:ascii="黑体" w:eastAsia="黑体" w:hAnsi="黑体" w:hint="eastAsia"/>
          <w:sz w:val="32"/>
          <w:szCs w:val="32"/>
        </w:rPr>
        <w:t>三、存在的问题及原因分析</w:t>
      </w:r>
    </w:p>
    <w:p w:rsidR="00807193" w:rsidRDefault="006B441B" w:rsidP="00D7047F">
      <w:pPr>
        <w:widowControl/>
        <w:spacing w:line="560" w:lineRule="exact"/>
        <w:ind w:firstLine="640"/>
        <w:rPr>
          <w:rFonts w:eastAsia="仿宋_GB2312"/>
          <w:sz w:val="32"/>
          <w:szCs w:val="32"/>
        </w:rPr>
      </w:pPr>
      <w:r>
        <w:rPr>
          <w:rFonts w:eastAsia="仿宋_GB2312" w:hint="eastAsia"/>
          <w:sz w:val="32"/>
          <w:szCs w:val="32"/>
        </w:rPr>
        <w:t>昌都市纪委监委</w:t>
      </w:r>
      <w:r>
        <w:rPr>
          <w:rFonts w:eastAsia="仿宋_GB2312" w:hint="eastAsia"/>
          <w:sz w:val="32"/>
          <w:szCs w:val="32"/>
        </w:rPr>
        <w:t>2023</w:t>
      </w:r>
      <w:r>
        <w:rPr>
          <w:rFonts w:eastAsia="仿宋_GB2312" w:hint="eastAsia"/>
          <w:sz w:val="32"/>
          <w:szCs w:val="32"/>
        </w:rPr>
        <w:t>年度</w:t>
      </w:r>
      <w:r w:rsidR="00807193">
        <w:rPr>
          <w:rFonts w:eastAsia="仿宋_GB2312" w:hint="eastAsia"/>
          <w:sz w:val="32"/>
          <w:szCs w:val="32"/>
        </w:rPr>
        <w:t>市委巡察工作</w:t>
      </w:r>
      <w:r>
        <w:rPr>
          <w:rFonts w:eastAsia="仿宋_GB2312" w:hint="eastAsia"/>
          <w:sz w:val="32"/>
          <w:szCs w:val="32"/>
        </w:rPr>
        <w:t>专项经费绩效自评存在的主要问题为年初预算指标设置</w:t>
      </w:r>
      <w:r w:rsidR="00807193">
        <w:rPr>
          <w:rFonts w:eastAsia="仿宋_GB2312" w:hint="eastAsia"/>
          <w:sz w:val="32"/>
          <w:szCs w:val="32"/>
        </w:rPr>
        <w:t>较多定性指标，进行绩效自评时无法准确判定。</w:t>
      </w:r>
    </w:p>
    <w:p w:rsidR="00807193" w:rsidRDefault="00807193" w:rsidP="00D7047F">
      <w:pPr>
        <w:spacing w:line="560" w:lineRule="exact"/>
        <w:ind w:firstLine="640"/>
        <w:rPr>
          <w:rFonts w:eastAsia="仿宋_GB2312"/>
          <w:sz w:val="32"/>
          <w:szCs w:val="32"/>
        </w:rPr>
      </w:pPr>
      <w:r>
        <w:rPr>
          <w:rFonts w:eastAsia="黑体" w:hAnsi="黑体" w:hint="eastAsia"/>
          <w:sz w:val="32"/>
          <w:szCs w:val="32"/>
        </w:rPr>
        <w:t>四</w:t>
      </w:r>
      <w:r w:rsidRPr="00DD186C">
        <w:rPr>
          <w:rFonts w:eastAsia="黑体" w:hAnsi="黑体"/>
          <w:sz w:val="32"/>
          <w:szCs w:val="32"/>
        </w:rPr>
        <w:t>、</w:t>
      </w:r>
      <w:r>
        <w:rPr>
          <w:rFonts w:eastAsia="黑体" w:hAnsi="黑体" w:hint="eastAsia"/>
          <w:sz w:val="32"/>
          <w:szCs w:val="32"/>
        </w:rPr>
        <w:t>有关建议</w:t>
      </w:r>
    </w:p>
    <w:p w:rsidR="00807193" w:rsidRPr="00807193" w:rsidRDefault="006A4D5C" w:rsidP="00D7047F">
      <w:pPr>
        <w:spacing w:line="560" w:lineRule="exact"/>
        <w:ind w:firstLine="640"/>
        <w:rPr>
          <w:rFonts w:ascii="仿宋_GB2312" w:eastAsia="仿宋_GB2312" w:hAnsi="黑体"/>
          <w:sz w:val="32"/>
          <w:szCs w:val="32"/>
        </w:rPr>
      </w:pPr>
      <w:r>
        <w:rPr>
          <w:rFonts w:ascii="仿宋_GB2312" w:eastAsia="仿宋_GB2312" w:hAnsi="黑体" w:hint="eastAsia"/>
          <w:sz w:val="32"/>
          <w:szCs w:val="32"/>
        </w:rPr>
        <w:t>巡察工作是巡视工作</w:t>
      </w:r>
      <w:r w:rsidR="00577DD8">
        <w:rPr>
          <w:rFonts w:ascii="仿宋_GB2312" w:eastAsia="仿宋_GB2312" w:hAnsi="黑体" w:hint="eastAsia"/>
          <w:sz w:val="32"/>
          <w:szCs w:val="32"/>
        </w:rPr>
        <w:t>延伸和拓展，必须与中央、区党委巡视工作上下联动、同频共振。</w:t>
      </w:r>
      <w:r w:rsidR="00807193" w:rsidRPr="00807193">
        <w:rPr>
          <w:rFonts w:ascii="仿宋_GB2312" w:eastAsia="仿宋_GB2312" w:hAnsi="黑体" w:hint="eastAsia"/>
          <w:sz w:val="32"/>
          <w:szCs w:val="32"/>
        </w:rPr>
        <w:t>市委巡察工作须经市委巡察工作领导小组审批</w:t>
      </w:r>
      <w:r w:rsidR="00577DD8">
        <w:rPr>
          <w:rFonts w:ascii="仿宋_GB2312" w:eastAsia="仿宋_GB2312" w:hAnsi="黑体" w:hint="eastAsia"/>
          <w:sz w:val="32"/>
          <w:szCs w:val="32"/>
        </w:rPr>
        <w:t>后报自治区巡视办同意后开展</w:t>
      </w:r>
      <w:r w:rsidR="00807193">
        <w:rPr>
          <w:rFonts w:ascii="仿宋_GB2312" w:eastAsia="仿宋_GB2312" w:hAnsi="黑体" w:hint="eastAsia"/>
          <w:sz w:val="32"/>
          <w:szCs w:val="32"/>
        </w:rPr>
        <w:t>。</w:t>
      </w:r>
      <w:r w:rsidR="00803383">
        <w:rPr>
          <w:rFonts w:ascii="仿宋_GB2312" w:eastAsia="仿宋_GB2312" w:hAnsi="黑体" w:hint="eastAsia"/>
          <w:sz w:val="32"/>
          <w:szCs w:val="32"/>
        </w:rPr>
        <w:t>同时，</w:t>
      </w:r>
      <w:r w:rsidR="007B1686">
        <w:rPr>
          <w:rFonts w:ascii="仿宋_GB2312" w:eastAsia="仿宋_GB2312" w:hAnsi="黑体" w:hint="eastAsia"/>
          <w:sz w:val="32"/>
          <w:szCs w:val="32"/>
        </w:rPr>
        <w:t>市委巡察工作专项经费是根据巡察工作计划制定，按照季度序时进度核算不能充分衡量市委巡察工作开展情况。</w:t>
      </w:r>
    </w:p>
    <w:p w:rsidR="00136459" w:rsidRPr="00DD186C" w:rsidRDefault="00807193" w:rsidP="00D7047F">
      <w:pPr>
        <w:spacing w:line="560" w:lineRule="exact"/>
        <w:ind w:firstLine="640"/>
        <w:rPr>
          <w:rFonts w:eastAsia="黑体"/>
          <w:bCs/>
          <w:sz w:val="32"/>
          <w:szCs w:val="32"/>
        </w:rPr>
      </w:pPr>
      <w:r>
        <w:rPr>
          <w:rFonts w:eastAsia="黑体" w:hAnsi="黑体" w:hint="eastAsia"/>
          <w:sz w:val="32"/>
          <w:szCs w:val="32"/>
        </w:rPr>
        <w:t>五</w:t>
      </w:r>
      <w:r w:rsidR="00136459" w:rsidRPr="00DD186C">
        <w:rPr>
          <w:rFonts w:eastAsia="黑体" w:hAnsi="黑体"/>
          <w:sz w:val="32"/>
          <w:szCs w:val="32"/>
        </w:rPr>
        <w:t>、</w:t>
      </w:r>
      <w:r w:rsidR="00136459" w:rsidRPr="00DD186C">
        <w:rPr>
          <w:rFonts w:eastAsia="黑体" w:hAnsi="黑体"/>
          <w:bCs/>
          <w:sz w:val="32"/>
          <w:szCs w:val="32"/>
        </w:rPr>
        <w:t>其他需要说明的问题</w:t>
      </w:r>
    </w:p>
    <w:p w:rsidR="00136459" w:rsidRDefault="00F822B3" w:rsidP="00D7047F">
      <w:pPr>
        <w:spacing w:line="560" w:lineRule="exact"/>
        <w:ind w:firstLine="640"/>
        <w:rPr>
          <w:rFonts w:eastAsia="仿宋_GB2312"/>
          <w:bCs/>
          <w:sz w:val="32"/>
          <w:szCs w:val="32"/>
        </w:rPr>
      </w:pPr>
      <w:r>
        <w:rPr>
          <w:rFonts w:eastAsia="仿宋_GB2312" w:hint="eastAsia"/>
          <w:bCs/>
          <w:sz w:val="32"/>
          <w:szCs w:val="32"/>
        </w:rPr>
        <w:t>昌都市纪委监委</w:t>
      </w:r>
      <w:r>
        <w:rPr>
          <w:rFonts w:eastAsia="仿宋_GB2312" w:hint="eastAsia"/>
          <w:bCs/>
          <w:sz w:val="32"/>
          <w:szCs w:val="32"/>
        </w:rPr>
        <w:t>2023</w:t>
      </w:r>
      <w:r>
        <w:rPr>
          <w:rFonts w:eastAsia="仿宋_GB2312" w:hint="eastAsia"/>
          <w:bCs/>
          <w:sz w:val="32"/>
          <w:szCs w:val="32"/>
        </w:rPr>
        <w:t>年度纪检监察业务专项经费</w:t>
      </w:r>
      <w:r w:rsidR="00136459" w:rsidRPr="00DD186C">
        <w:rPr>
          <w:rFonts w:eastAsia="仿宋_GB2312"/>
          <w:bCs/>
          <w:sz w:val="32"/>
          <w:szCs w:val="32"/>
        </w:rPr>
        <w:t>无其他需要说明的问题。</w:t>
      </w:r>
    </w:p>
    <w:p w:rsidR="008C7D42" w:rsidRDefault="008C7D42" w:rsidP="00D7047F">
      <w:pPr>
        <w:spacing w:line="560" w:lineRule="exact"/>
        <w:ind w:right="640" w:firstLineChars="0" w:firstLine="0"/>
        <w:rPr>
          <w:rFonts w:eastAsia="仿宋_GB2312"/>
          <w:sz w:val="32"/>
          <w:szCs w:val="32"/>
        </w:rPr>
      </w:pPr>
    </w:p>
    <w:p w:rsidR="00BA3CD3" w:rsidRPr="00A13699" w:rsidRDefault="00BA3CD3" w:rsidP="00BA3CD3">
      <w:pPr>
        <w:spacing w:line="540" w:lineRule="exact"/>
        <w:ind w:right="640" w:firstLineChars="0" w:firstLine="0"/>
        <w:rPr>
          <w:rFonts w:eastAsia="仿宋_GB2312"/>
          <w:sz w:val="32"/>
          <w:szCs w:val="32"/>
        </w:rPr>
      </w:pPr>
    </w:p>
    <w:p w:rsidR="00257832" w:rsidRPr="006D7C4E" w:rsidRDefault="00505587" w:rsidP="00D7047F">
      <w:pPr>
        <w:spacing w:line="540" w:lineRule="exact"/>
        <w:ind w:right="640" w:firstLine="640"/>
        <w:rPr>
          <w:rFonts w:eastAsia="仿宋_GB2312"/>
          <w:sz w:val="32"/>
          <w:szCs w:val="32"/>
        </w:rPr>
      </w:pPr>
      <w:r>
        <w:rPr>
          <w:rFonts w:eastAsia="仿宋_GB2312" w:hint="eastAsia"/>
          <w:sz w:val="32"/>
          <w:szCs w:val="32"/>
        </w:rPr>
        <w:t xml:space="preserve">           </w:t>
      </w:r>
    </w:p>
    <w:sectPr w:rsidR="00257832" w:rsidRPr="006D7C4E" w:rsidSect="006D7C4E">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851" w:footer="992" w:gutter="0"/>
      <w:pgNumType w:fmt="numberInDash" w:chapStyle="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56" w:rsidRDefault="00AC4F56" w:rsidP="00CB1984">
      <w:pPr>
        <w:spacing w:line="240" w:lineRule="auto"/>
        <w:ind w:firstLine="480"/>
      </w:pPr>
      <w:r>
        <w:separator/>
      </w:r>
    </w:p>
  </w:endnote>
  <w:endnote w:type="continuationSeparator" w:id="1">
    <w:p w:rsidR="00AC4F56" w:rsidRDefault="00AC4F56" w:rsidP="00CB198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49"/>
      <w:docPartObj>
        <w:docPartGallery w:val="Page Numbers (Bottom of Page)"/>
        <w:docPartUnique/>
      </w:docPartObj>
    </w:sdtPr>
    <w:sdtEndPr>
      <w:rPr>
        <w:rFonts w:asciiTheme="minorEastAsia" w:eastAsiaTheme="minorEastAsia" w:hAnsiTheme="minorEastAsia"/>
        <w:sz w:val="28"/>
        <w:szCs w:val="28"/>
      </w:rPr>
    </w:sdtEndPr>
    <w:sdtContent>
      <w:p w:rsidR="00154D2D" w:rsidRPr="008C7D42" w:rsidRDefault="00D46343" w:rsidP="008C7D42">
        <w:pPr>
          <w:pStyle w:val="a3"/>
          <w:ind w:firstLine="480"/>
          <w:jc w:val="center"/>
          <w:rPr>
            <w:rFonts w:asciiTheme="minorEastAsia" w:eastAsiaTheme="minorEastAsia" w:hAnsiTheme="minorEastAsia"/>
            <w:sz w:val="28"/>
            <w:szCs w:val="28"/>
          </w:rPr>
        </w:pPr>
        <w:r w:rsidRPr="008C7D42">
          <w:rPr>
            <w:rFonts w:asciiTheme="minorEastAsia" w:eastAsiaTheme="minorEastAsia" w:hAnsiTheme="minorEastAsia"/>
            <w:sz w:val="28"/>
            <w:szCs w:val="28"/>
          </w:rPr>
          <w:fldChar w:fldCharType="begin"/>
        </w:r>
        <w:r w:rsidR="00154D2D" w:rsidRPr="008C7D42">
          <w:rPr>
            <w:rFonts w:asciiTheme="minorEastAsia" w:eastAsiaTheme="minorEastAsia" w:hAnsiTheme="minorEastAsia"/>
            <w:sz w:val="28"/>
            <w:szCs w:val="28"/>
          </w:rPr>
          <w:instrText xml:space="preserve"> PAGE   \* MERGEFORMAT </w:instrText>
        </w:r>
        <w:r w:rsidRPr="008C7D42">
          <w:rPr>
            <w:rFonts w:asciiTheme="minorEastAsia" w:eastAsiaTheme="minorEastAsia" w:hAnsiTheme="minorEastAsia"/>
            <w:sz w:val="28"/>
            <w:szCs w:val="28"/>
          </w:rPr>
          <w:fldChar w:fldCharType="separate"/>
        </w:r>
        <w:r w:rsidR="00D7047F" w:rsidRPr="00D7047F">
          <w:rPr>
            <w:rFonts w:asciiTheme="minorEastAsia" w:eastAsiaTheme="minorEastAsia" w:hAnsiTheme="minorEastAsia"/>
            <w:noProof/>
            <w:sz w:val="28"/>
            <w:szCs w:val="28"/>
            <w:lang w:val="zh-CN"/>
          </w:rPr>
          <w:t>-</w:t>
        </w:r>
        <w:r w:rsidR="00D7047F">
          <w:rPr>
            <w:rFonts w:asciiTheme="minorEastAsia" w:eastAsiaTheme="minorEastAsia" w:hAnsiTheme="minorEastAsia"/>
            <w:noProof/>
            <w:sz w:val="28"/>
            <w:szCs w:val="28"/>
          </w:rPr>
          <w:t xml:space="preserve"> 2 -</w:t>
        </w:r>
        <w:r w:rsidRPr="008C7D42">
          <w:rPr>
            <w:rFonts w:asciiTheme="minorEastAsia" w:eastAsiaTheme="minorEastAsia" w:hAnsiTheme="minorEastAsia"/>
            <w:sz w:val="28"/>
            <w:szCs w:val="28"/>
          </w:rPr>
          <w:fldChar w:fldCharType="end"/>
        </w:r>
      </w:p>
    </w:sdtContent>
  </w:sdt>
  <w:p w:rsidR="00154D2D" w:rsidRDefault="00154D2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50"/>
      <w:docPartObj>
        <w:docPartGallery w:val="Page Numbers (Bottom of Page)"/>
        <w:docPartUnique/>
      </w:docPartObj>
    </w:sdtPr>
    <w:sdtContent>
      <w:p w:rsidR="00154D2D" w:rsidRDefault="00D46343" w:rsidP="00C40495">
        <w:pPr>
          <w:pStyle w:val="a3"/>
          <w:ind w:firstLine="480"/>
          <w:jc w:val="center"/>
        </w:pPr>
        <w:r w:rsidRPr="00C40495">
          <w:rPr>
            <w:rFonts w:asciiTheme="minorEastAsia" w:eastAsiaTheme="minorEastAsia" w:hAnsiTheme="minorEastAsia"/>
            <w:sz w:val="28"/>
            <w:szCs w:val="28"/>
          </w:rPr>
          <w:fldChar w:fldCharType="begin"/>
        </w:r>
        <w:r w:rsidR="00154D2D" w:rsidRPr="00C40495">
          <w:rPr>
            <w:rFonts w:asciiTheme="minorEastAsia" w:eastAsiaTheme="minorEastAsia" w:hAnsiTheme="minorEastAsia"/>
            <w:sz w:val="28"/>
            <w:szCs w:val="28"/>
          </w:rPr>
          <w:instrText xml:space="preserve"> PAGE   \* MERGEFORMAT </w:instrText>
        </w:r>
        <w:r w:rsidRPr="00C40495">
          <w:rPr>
            <w:rFonts w:asciiTheme="minorEastAsia" w:eastAsiaTheme="minorEastAsia" w:hAnsiTheme="minorEastAsia"/>
            <w:sz w:val="28"/>
            <w:szCs w:val="28"/>
          </w:rPr>
          <w:fldChar w:fldCharType="separate"/>
        </w:r>
        <w:r w:rsidR="00D7047F" w:rsidRPr="00D7047F">
          <w:rPr>
            <w:rFonts w:asciiTheme="minorEastAsia" w:eastAsiaTheme="minorEastAsia" w:hAnsiTheme="minorEastAsia"/>
            <w:noProof/>
            <w:sz w:val="28"/>
            <w:szCs w:val="28"/>
            <w:lang w:val="zh-CN"/>
          </w:rPr>
          <w:t>-</w:t>
        </w:r>
        <w:r w:rsidR="00D7047F">
          <w:rPr>
            <w:rFonts w:asciiTheme="minorEastAsia" w:eastAsiaTheme="minorEastAsia" w:hAnsiTheme="minorEastAsia"/>
            <w:noProof/>
            <w:sz w:val="28"/>
            <w:szCs w:val="28"/>
          </w:rPr>
          <w:t xml:space="preserve"> 1 -</w:t>
        </w:r>
        <w:r w:rsidRPr="00C40495">
          <w:rPr>
            <w:rFonts w:asciiTheme="minorEastAsia" w:eastAsiaTheme="minorEastAsia" w:hAnsiTheme="minorEastAsia"/>
            <w:sz w:val="28"/>
            <w:szCs w:val="28"/>
          </w:rPr>
          <w:fldChar w:fldCharType="end"/>
        </w:r>
      </w:p>
    </w:sdtContent>
  </w:sdt>
  <w:p w:rsidR="00154D2D" w:rsidRDefault="00154D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56" w:rsidRDefault="00AC4F56" w:rsidP="00CB1984">
      <w:pPr>
        <w:spacing w:line="240" w:lineRule="auto"/>
        <w:ind w:firstLine="480"/>
      </w:pPr>
      <w:r>
        <w:separator/>
      </w:r>
    </w:p>
  </w:footnote>
  <w:footnote w:type="continuationSeparator" w:id="1">
    <w:p w:rsidR="00AC4F56" w:rsidRDefault="00AC4F56" w:rsidP="00CB198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Pr="001709CD" w:rsidRDefault="00154D2D" w:rsidP="001709CD">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D2D" w:rsidRDefault="00154D2D" w:rsidP="001709CD">
    <w:pPr>
      <w:ind w:firstLine="4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42" fillcolor="white">
      <v:fill color="white"/>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9CEE5A47-A9F4-42F4-8924-47AC822ACB68}"/>
    <w:docVar w:name="DocumentName" w:val="昌财模板有文号"/>
  </w:docVars>
  <w:rsids>
    <w:rsidRoot w:val="00257832"/>
    <w:rsid w:val="0000037E"/>
    <w:rsid w:val="00012E98"/>
    <w:rsid w:val="00025414"/>
    <w:rsid w:val="000353AD"/>
    <w:rsid w:val="000701D2"/>
    <w:rsid w:val="000A3395"/>
    <w:rsid w:val="000A48FE"/>
    <w:rsid w:val="000A771C"/>
    <w:rsid w:val="000C2372"/>
    <w:rsid w:val="000D49F4"/>
    <w:rsid w:val="000E26D4"/>
    <w:rsid w:val="00132FE9"/>
    <w:rsid w:val="00136459"/>
    <w:rsid w:val="00154D2D"/>
    <w:rsid w:val="00163F35"/>
    <w:rsid w:val="00164DFD"/>
    <w:rsid w:val="001709CD"/>
    <w:rsid w:val="00181979"/>
    <w:rsid w:val="001A0410"/>
    <w:rsid w:val="001C1B40"/>
    <w:rsid w:val="00257832"/>
    <w:rsid w:val="00280BE8"/>
    <w:rsid w:val="00284BDD"/>
    <w:rsid w:val="002C7533"/>
    <w:rsid w:val="003059C8"/>
    <w:rsid w:val="00312624"/>
    <w:rsid w:val="0033032D"/>
    <w:rsid w:val="00330A60"/>
    <w:rsid w:val="00334256"/>
    <w:rsid w:val="0034506A"/>
    <w:rsid w:val="00353204"/>
    <w:rsid w:val="00361F94"/>
    <w:rsid w:val="003C013B"/>
    <w:rsid w:val="003C4329"/>
    <w:rsid w:val="00415BC1"/>
    <w:rsid w:val="00433BA2"/>
    <w:rsid w:val="0043688D"/>
    <w:rsid w:val="00454127"/>
    <w:rsid w:val="004607FA"/>
    <w:rsid w:val="00462CD8"/>
    <w:rsid w:val="0047416E"/>
    <w:rsid w:val="0048147B"/>
    <w:rsid w:val="00482F64"/>
    <w:rsid w:val="00487897"/>
    <w:rsid w:val="004972E1"/>
    <w:rsid w:val="0049749F"/>
    <w:rsid w:val="004B226B"/>
    <w:rsid w:val="004F2FF3"/>
    <w:rsid w:val="00505587"/>
    <w:rsid w:val="00513F0A"/>
    <w:rsid w:val="005735F2"/>
    <w:rsid w:val="00577DD8"/>
    <w:rsid w:val="005807C3"/>
    <w:rsid w:val="005B1392"/>
    <w:rsid w:val="005B519A"/>
    <w:rsid w:val="005E6370"/>
    <w:rsid w:val="006064FC"/>
    <w:rsid w:val="0061440F"/>
    <w:rsid w:val="00627B4C"/>
    <w:rsid w:val="00666267"/>
    <w:rsid w:val="006A4D5C"/>
    <w:rsid w:val="006A599E"/>
    <w:rsid w:val="006B2560"/>
    <w:rsid w:val="006B441B"/>
    <w:rsid w:val="006B68D6"/>
    <w:rsid w:val="006C21E7"/>
    <w:rsid w:val="006D7C4E"/>
    <w:rsid w:val="00701ABC"/>
    <w:rsid w:val="00730910"/>
    <w:rsid w:val="00734073"/>
    <w:rsid w:val="00757852"/>
    <w:rsid w:val="007816F3"/>
    <w:rsid w:val="007862FC"/>
    <w:rsid w:val="007A0AA3"/>
    <w:rsid w:val="007B1686"/>
    <w:rsid w:val="007D6553"/>
    <w:rsid w:val="007F050E"/>
    <w:rsid w:val="00803383"/>
    <w:rsid w:val="00807193"/>
    <w:rsid w:val="0083357F"/>
    <w:rsid w:val="00841354"/>
    <w:rsid w:val="00841D5B"/>
    <w:rsid w:val="00854191"/>
    <w:rsid w:val="00874429"/>
    <w:rsid w:val="008B6808"/>
    <w:rsid w:val="008C6F33"/>
    <w:rsid w:val="008C7D42"/>
    <w:rsid w:val="008D30C4"/>
    <w:rsid w:val="008D3F6A"/>
    <w:rsid w:val="008F68DC"/>
    <w:rsid w:val="0094760E"/>
    <w:rsid w:val="009515DD"/>
    <w:rsid w:val="009553CF"/>
    <w:rsid w:val="00967655"/>
    <w:rsid w:val="0098182A"/>
    <w:rsid w:val="00990AF4"/>
    <w:rsid w:val="00993CD7"/>
    <w:rsid w:val="009C35E3"/>
    <w:rsid w:val="009C5677"/>
    <w:rsid w:val="009C7926"/>
    <w:rsid w:val="009D6FE0"/>
    <w:rsid w:val="009E443D"/>
    <w:rsid w:val="009F6840"/>
    <w:rsid w:val="00A13699"/>
    <w:rsid w:val="00A2457C"/>
    <w:rsid w:val="00A24B97"/>
    <w:rsid w:val="00A26A14"/>
    <w:rsid w:val="00A466F3"/>
    <w:rsid w:val="00A631D8"/>
    <w:rsid w:val="00A6407F"/>
    <w:rsid w:val="00A82C27"/>
    <w:rsid w:val="00A83F3B"/>
    <w:rsid w:val="00A975B1"/>
    <w:rsid w:val="00AA383D"/>
    <w:rsid w:val="00AA43F8"/>
    <w:rsid w:val="00AB1E23"/>
    <w:rsid w:val="00AC363D"/>
    <w:rsid w:val="00AC3E8F"/>
    <w:rsid w:val="00AC4F56"/>
    <w:rsid w:val="00AC7BD6"/>
    <w:rsid w:val="00AC7F8A"/>
    <w:rsid w:val="00AD7015"/>
    <w:rsid w:val="00B27EF6"/>
    <w:rsid w:val="00B35E41"/>
    <w:rsid w:val="00B477FF"/>
    <w:rsid w:val="00B923DE"/>
    <w:rsid w:val="00BA3CD3"/>
    <w:rsid w:val="00C40495"/>
    <w:rsid w:val="00C437C4"/>
    <w:rsid w:val="00C54DD6"/>
    <w:rsid w:val="00C8730F"/>
    <w:rsid w:val="00C907DA"/>
    <w:rsid w:val="00C90C3D"/>
    <w:rsid w:val="00C9394D"/>
    <w:rsid w:val="00CA0229"/>
    <w:rsid w:val="00CA22D9"/>
    <w:rsid w:val="00CA57AF"/>
    <w:rsid w:val="00CB1984"/>
    <w:rsid w:val="00CD0BAD"/>
    <w:rsid w:val="00CD7E69"/>
    <w:rsid w:val="00CE4A91"/>
    <w:rsid w:val="00CF2702"/>
    <w:rsid w:val="00D03CEF"/>
    <w:rsid w:val="00D25A2D"/>
    <w:rsid w:val="00D442B9"/>
    <w:rsid w:val="00D46343"/>
    <w:rsid w:val="00D7047F"/>
    <w:rsid w:val="00D706ED"/>
    <w:rsid w:val="00D8292D"/>
    <w:rsid w:val="00DD186C"/>
    <w:rsid w:val="00DD301C"/>
    <w:rsid w:val="00DF11D5"/>
    <w:rsid w:val="00E03209"/>
    <w:rsid w:val="00E249F5"/>
    <w:rsid w:val="00E32223"/>
    <w:rsid w:val="00E46961"/>
    <w:rsid w:val="00E741D7"/>
    <w:rsid w:val="00E925C3"/>
    <w:rsid w:val="00EB4DC9"/>
    <w:rsid w:val="00EB692F"/>
    <w:rsid w:val="00ED6419"/>
    <w:rsid w:val="00ED7EB6"/>
    <w:rsid w:val="00EE3C72"/>
    <w:rsid w:val="00F07390"/>
    <w:rsid w:val="00F32DBE"/>
    <w:rsid w:val="00F54325"/>
    <w:rsid w:val="00F822B3"/>
    <w:rsid w:val="00F9085B"/>
    <w:rsid w:val="00F93BF5"/>
    <w:rsid w:val="00FA2B8A"/>
    <w:rsid w:val="00FB6ED3"/>
    <w:rsid w:val="00FC4B1A"/>
    <w:rsid w:val="00FD2C7A"/>
    <w:rsid w:val="621E622C"/>
    <w:rsid w:val="7C7C2C57"/>
    <w:rsid w:val="7E7B6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white">
      <v:fill color="white"/>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832"/>
    <w:pPr>
      <w:widowControl w:val="0"/>
      <w:spacing w:line="312" w:lineRule="auto"/>
      <w:ind w:firstLineChars="200" w:firstLine="20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57832"/>
    <w:pPr>
      <w:tabs>
        <w:tab w:val="center" w:pos="4153"/>
        <w:tab w:val="right" w:pos="8306"/>
      </w:tabs>
      <w:snapToGrid w:val="0"/>
      <w:spacing w:line="240" w:lineRule="auto"/>
      <w:ind w:firstLineChars="0" w:firstLine="0"/>
      <w:jc w:val="left"/>
    </w:pPr>
    <w:rPr>
      <w:rFonts w:ascii="Calibri" w:hAnsi="Calibri"/>
      <w:sz w:val="18"/>
      <w:szCs w:val="18"/>
    </w:rPr>
  </w:style>
  <w:style w:type="paragraph" w:styleId="a4">
    <w:name w:val="header"/>
    <w:basedOn w:val="a"/>
    <w:link w:val="Char0"/>
    <w:uiPriority w:val="99"/>
    <w:qFormat/>
    <w:rsid w:val="00257832"/>
    <w:pPr>
      <w:pBdr>
        <w:bottom w:val="single" w:sz="6" w:space="1" w:color="auto"/>
      </w:pBdr>
      <w:tabs>
        <w:tab w:val="center" w:pos="4153"/>
        <w:tab w:val="right" w:pos="8306"/>
      </w:tabs>
      <w:snapToGrid w:val="0"/>
      <w:spacing w:line="240" w:lineRule="auto"/>
      <w:ind w:firstLineChars="0" w:firstLine="0"/>
      <w:jc w:val="center"/>
    </w:pPr>
    <w:rPr>
      <w:rFonts w:ascii="Calibri" w:hAnsi="Calibri"/>
      <w:sz w:val="18"/>
      <w:szCs w:val="18"/>
    </w:rPr>
  </w:style>
  <w:style w:type="character" w:styleId="a5">
    <w:name w:val="page number"/>
    <w:basedOn w:val="a0"/>
    <w:qFormat/>
    <w:rsid w:val="00257832"/>
  </w:style>
  <w:style w:type="paragraph" w:customStyle="1" w:styleId="a6">
    <w:name w:val="无缩进"/>
    <w:basedOn w:val="a"/>
    <w:uiPriority w:val="99"/>
    <w:qFormat/>
    <w:rsid w:val="00257832"/>
    <w:pPr>
      <w:ind w:firstLineChars="0" w:firstLine="0"/>
    </w:pPr>
    <w:rPr>
      <w:rFonts w:eastAsia="仿宋_GB2312"/>
      <w:sz w:val="28"/>
      <w:szCs w:val="28"/>
    </w:rPr>
  </w:style>
  <w:style w:type="table" w:styleId="a7">
    <w:name w:val="Table Grid"/>
    <w:basedOn w:val="a1"/>
    <w:rsid w:val="008D30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3"/>
    <w:uiPriority w:val="99"/>
    <w:rsid w:val="004972E1"/>
    <w:rPr>
      <w:kern w:val="2"/>
      <w:sz w:val="18"/>
      <w:szCs w:val="18"/>
    </w:rPr>
  </w:style>
  <w:style w:type="character" w:customStyle="1" w:styleId="Char0">
    <w:name w:val="页眉 Char"/>
    <w:basedOn w:val="a0"/>
    <w:link w:val="a4"/>
    <w:uiPriority w:val="99"/>
    <w:rsid w:val="004972E1"/>
    <w:rPr>
      <w:kern w:val="2"/>
      <w:sz w:val="18"/>
      <w:szCs w:val="18"/>
    </w:rPr>
  </w:style>
  <w:style w:type="paragraph" w:styleId="a8">
    <w:name w:val="Balloon Text"/>
    <w:basedOn w:val="a"/>
    <w:link w:val="Char1"/>
    <w:rsid w:val="004972E1"/>
    <w:pPr>
      <w:spacing w:line="240" w:lineRule="auto"/>
    </w:pPr>
    <w:rPr>
      <w:sz w:val="18"/>
      <w:szCs w:val="18"/>
    </w:rPr>
  </w:style>
  <w:style w:type="character" w:customStyle="1" w:styleId="Char1">
    <w:name w:val="批注框文本 Char"/>
    <w:basedOn w:val="a0"/>
    <w:link w:val="a8"/>
    <w:rsid w:val="004972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7EE6"/>
    <w:rsid w:val="00067EE6"/>
    <w:rsid w:val="00176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BBCA8EBE7384DCD8C54EA2A221529CD">
    <w:name w:val="FBBCA8EBE7384DCD8C54EA2A221529CD"/>
    <w:rsid w:val="00067EE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CD742-459E-4A82-B41D-DD052FDA27A9}">
  <ds:schemaRefs>
    <ds:schemaRef ds:uri="http://www.yonyou.com/datasource"/>
  </ds:schemaRefs>
</ds:datastoreItem>
</file>

<file path=customXml/itemProps3.xml><?xml version="1.0" encoding="utf-8"?>
<ds:datastoreItem xmlns:ds="http://schemas.openxmlformats.org/officeDocument/2006/customXml" ds:itemID="{A1C63931-EB77-49BC-9740-768FA2BEBA9C}">
  <ds:schemaRefs>
    <ds:schemaRef ds:uri="http://www.yonyou.com/relation"/>
  </ds:schemaRefs>
</ds:datastoreItem>
</file>

<file path=customXml/itemProps4.xml><?xml version="1.0" encoding="utf-8"?>
<ds:datastoreItem xmlns:ds="http://schemas.openxmlformats.org/officeDocument/2006/customXml" ds:itemID="{FE169DB4-4BC0-4F26-AFE8-F49BF2E5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25</cp:revision>
  <cp:lastPrinted>2024-09-21T05:22:00Z</cp:lastPrinted>
  <dcterms:created xsi:type="dcterms:W3CDTF">2022-07-06T04:15:00Z</dcterms:created>
  <dcterms:modified xsi:type="dcterms:W3CDTF">2024-09-21T05:26:00Z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